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D3" w:rsidRPr="00E72528" w:rsidRDefault="005705D3" w:rsidP="0009305B">
      <w:pPr>
        <w:spacing w:line="360" w:lineRule="auto"/>
        <w:outlineLvl w:val="0"/>
        <w:rPr>
          <w:b/>
          <w:sz w:val="16"/>
          <w:szCs w:val="16"/>
          <w:lang w:val="hr-HR"/>
        </w:rPr>
      </w:pPr>
    </w:p>
    <w:p w:rsidR="002F7AE2" w:rsidRPr="00CB323A" w:rsidRDefault="002F7AE2" w:rsidP="00F83A88">
      <w:pPr>
        <w:spacing w:line="360" w:lineRule="auto"/>
        <w:jc w:val="center"/>
        <w:outlineLvl w:val="0"/>
        <w:rPr>
          <w:b/>
          <w:sz w:val="28"/>
          <w:szCs w:val="28"/>
          <w:lang w:val="hr-HR"/>
        </w:rPr>
      </w:pPr>
      <w:r w:rsidRPr="00CB323A">
        <w:rPr>
          <w:b/>
          <w:sz w:val="28"/>
          <w:szCs w:val="28"/>
          <w:lang w:val="hr-HR"/>
        </w:rPr>
        <w:t>OBRAZLOŽENJE</w:t>
      </w:r>
    </w:p>
    <w:p w:rsidR="002F7AE2" w:rsidRPr="00CB323A" w:rsidRDefault="0025533A" w:rsidP="00F83A88">
      <w:pPr>
        <w:spacing w:line="360" w:lineRule="auto"/>
        <w:jc w:val="center"/>
        <w:outlineLvl w:val="0"/>
        <w:rPr>
          <w:b/>
          <w:sz w:val="28"/>
          <w:szCs w:val="28"/>
          <w:lang w:val="hr-HR"/>
        </w:rPr>
      </w:pPr>
      <w:r w:rsidRPr="00CB323A">
        <w:rPr>
          <w:b/>
          <w:sz w:val="28"/>
          <w:szCs w:val="28"/>
          <w:lang w:val="hr-HR"/>
        </w:rPr>
        <w:t>PRIJEDLOGA PRORAČUNA GRADA ŠIBENIKA</w:t>
      </w:r>
    </w:p>
    <w:p w:rsidR="00901394" w:rsidRPr="00CB323A" w:rsidRDefault="0025533A" w:rsidP="00901394">
      <w:pPr>
        <w:spacing w:line="360" w:lineRule="auto"/>
        <w:jc w:val="center"/>
        <w:outlineLvl w:val="0"/>
        <w:rPr>
          <w:b/>
          <w:sz w:val="28"/>
          <w:szCs w:val="28"/>
          <w:lang w:val="hr-HR"/>
        </w:rPr>
      </w:pPr>
      <w:r w:rsidRPr="00CB323A">
        <w:rPr>
          <w:b/>
          <w:sz w:val="28"/>
          <w:szCs w:val="28"/>
          <w:lang w:val="hr-HR"/>
        </w:rPr>
        <w:t>ZA 20</w:t>
      </w:r>
      <w:r w:rsidR="00990C4D" w:rsidRPr="00CB323A">
        <w:rPr>
          <w:b/>
          <w:sz w:val="28"/>
          <w:szCs w:val="28"/>
          <w:lang w:val="hr-HR"/>
        </w:rPr>
        <w:t>2</w:t>
      </w:r>
      <w:r w:rsidR="00662FC9" w:rsidRPr="00CB323A">
        <w:rPr>
          <w:b/>
          <w:sz w:val="28"/>
          <w:szCs w:val="28"/>
          <w:lang w:val="hr-HR"/>
        </w:rPr>
        <w:t>1</w:t>
      </w:r>
      <w:r w:rsidR="00C16F71" w:rsidRPr="00CB323A">
        <w:rPr>
          <w:b/>
          <w:sz w:val="28"/>
          <w:szCs w:val="28"/>
          <w:lang w:val="hr-HR"/>
        </w:rPr>
        <w:t>.-202</w:t>
      </w:r>
      <w:r w:rsidR="00662FC9" w:rsidRPr="00CB323A">
        <w:rPr>
          <w:b/>
          <w:sz w:val="28"/>
          <w:szCs w:val="28"/>
          <w:lang w:val="hr-HR"/>
        </w:rPr>
        <w:t>3</w:t>
      </w:r>
      <w:r w:rsidR="002412F8" w:rsidRPr="00CB323A">
        <w:rPr>
          <w:b/>
          <w:sz w:val="28"/>
          <w:szCs w:val="28"/>
          <w:lang w:val="hr-HR"/>
        </w:rPr>
        <w:t>.</w:t>
      </w:r>
      <w:r w:rsidRPr="00CB323A">
        <w:rPr>
          <w:b/>
          <w:sz w:val="28"/>
          <w:szCs w:val="28"/>
          <w:lang w:val="hr-HR"/>
        </w:rPr>
        <w:t xml:space="preserve"> GODINU</w:t>
      </w:r>
    </w:p>
    <w:p w:rsidR="007C5477" w:rsidRDefault="007C5477" w:rsidP="00422BFB">
      <w:pPr>
        <w:ind w:firstLine="709"/>
        <w:jc w:val="both"/>
        <w:rPr>
          <w:lang w:val="hr-HR"/>
        </w:rPr>
      </w:pPr>
    </w:p>
    <w:p w:rsidR="0007576C" w:rsidRPr="00CB323A" w:rsidRDefault="0007576C" w:rsidP="00422BFB">
      <w:pPr>
        <w:ind w:firstLine="709"/>
        <w:jc w:val="both"/>
        <w:rPr>
          <w:lang w:val="hr-HR"/>
        </w:rPr>
      </w:pPr>
    </w:p>
    <w:p w:rsidR="00422BFB" w:rsidRPr="00CB323A" w:rsidRDefault="00422BFB" w:rsidP="00422BFB">
      <w:pPr>
        <w:ind w:firstLine="709"/>
        <w:jc w:val="both"/>
        <w:rPr>
          <w:lang w:val="hr-HR"/>
        </w:rPr>
      </w:pPr>
    </w:p>
    <w:p w:rsidR="00422BFB" w:rsidRPr="00CB323A" w:rsidRDefault="00422BFB" w:rsidP="000D2640">
      <w:pPr>
        <w:ind w:firstLine="709"/>
        <w:jc w:val="both"/>
        <w:rPr>
          <w:lang w:val="hr-HR"/>
        </w:rPr>
      </w:pPr>
      <w:r w:rsidRPr="00CB323A">
        <w:rPr>
          <w:lang w:val="hr-HR"/>
        </w:rPr>
        <w:t>Na osnovi članka 39. Zakona o proračunu (“Narodne novine” broj 87/08, 136/12 i 15/15),</w:t>
      </w:r>
      <w:r w:rsidR="000D2640">
        <w:rPr>
          <w:lang w:val="hr-HR"/>
        </w:rPr>
        <w:t xml:space="preserve"> </w:t>
      </w:r>
      <w:r w:rsidRPr="00CB323A">
        <w:rPr>
          <w:lang w:val="hr-HR"/>
        </w:rPr>
        <w:t xml:space="preserve">predstavničko tijelo jedinice lokalne i područne (regionalne) samouprave donosi proračun za iduću proračunsku godinu i projekcije proračuna za sljedeće dvije proračunske godine do konca tekuće godine, i to u roku koji omogućuje primjenu proračuna od 1. siječnja godine za koju donosi </w:t>
      </w:r>
      <w:r w:rsidR="0007576C">
        <w:rPr>
          <w:lang w:val="hr-HR"/>
        </w:rPr>
        <w:t xml:space="preserve">proračun. </w:t>
      </w:r>
      <w:r w:rsidRPr="00CB323A">
        <w:rPr>
          <w:lang w:val="hr-HR"/>
        </w:rPr>
        <w:t>Proračunom se omogućuje financiranje poslova, funkcija i programa koji se temeljem posebnih zakona i drugih, na zakonu zasnovanih propisa, financiraju iz javnih prihoda, a radi ostvarivanja javnih interesa i potreba građana.</w:t>
      </w:r>
    </w:p>
    <w:p w:rsidR="004C1087" w:rsidRPr="00CB323A" w:rsidRDefault="004C1087" w:rsidP="008C57FC">
      <w:pPr>
        <w:ind w:firstLine="709"/>
        <w:jc w:val="both"/>
        <w:rPr>
          <w:lang w:val="hr-HR"/>
        </w:rPr>
      </w:pPr>
      <w:r w:rsidRPr="00CB323A">
        <w:rPr>
          <w:lang w:val="hr-HR"/>
        </w:rPr>
        <w:t>Zakonom o proračunu utvrđen je tijek odvijanja proračunskog procesa. Proračun Grada Šibenika za 2021. godinu i projekcije za 2022. i 2023. godinu donos</w:t>
      </w:r>
      <w:r w:rsidR="0007576C">
        <w:rPr>
          <w:lang w:val="hr-HR"/>
        </w:rPr>
        <w:t>e</w:t>
      </w:r>
      <w:r w:rsidRPr="00CB323A">
        <w:rPr>
          <w:lang w:val="hr-HR"/>
        </w:rPr>
        <w:t xml:space="preserve"> se temeljem sljedećih dokumenata: Smjernica za izradu Državnog proračuna Republike Hrvatske za 2021. i projekcija za</w:t>
      </w:r>
      <w:r w:rsidR="008C57FC" w:rsidRPr="00CB323A">
        <w:rPr>
          <w:lang w:val="hr-HR"/>
        </w:rPr>
        <w:t xml:space="preserve"> </w:t>
      </w:r>
      <w:r w:rsidRPr="00CB323A">
        <w:rPr>
          <w:lang w:val="hr-HR"/>
        </w:rPr>
        <w:t>2022. i 2023., Uputa za izradu proračuna JLP(R)S te Uputa za</w:t>
      </w:r>
      <w:r w:rsidR="00D92398" w:rsidRPr="00CB323A">
        <w:rPr>
          <w:lang w:val="hr-HR"/>
        </w:rPr>
        <w:t xml:space="preserve"> </w:t>
      </w:r>
      <w:r w:rsidRPr="00CB323A">
        <w:rPr>
          <w:lang w:val="hr-HR"/>
        </w:rPr>
        <w:t>izradu Proračuna Grada Šibenika za razdoblje 2021.-2023. godine.</w:t>
      </w:r>
    </w:p>
    <w:p w:rsidR="00422BFB" w:rsidRPr="00CB323A" w:rsidRDefault="004C1087" w:rsidP="002D0792">
      <w:pPr>
        <w:ind w:firstLine="709"/>
        <w:jc w:val="both"/>
        <w:rPr>
          <w:lang w:val="hr-HR"/>
        </w:rPr>
      </w:pPr>
      <w:r w:rsidRPr="00CB323A">
        <w:rPr>
          <w:lang w:val="hr-HR"/>
        </w:rPr>
        <w:t>U Smjernicama za izradu Državnog proračuna Republike Hrvatske za 2021. i projekcija za 2022. i 2023.</w:t>
      </w:r>
      <w:r w:rsidR="0007576C">
        <w:rPr>
          <w:lang w:val="hr-HR"/>
        </w:rPr>
        <w:t xml:space="preserve"> godinu</w:t>
      </w:r>
      <w:r w:rsidRPr="00CB323A">
        <w:rPr>
          <w:lang w:val="hr-HR"/>
        </w:rPr>
        <w:t xml:space="preserve"> dane su projekcije kretanja najvažnijih makroekonomskih pokazatelja Republike Hrvatske u idućem trogodišnjem razdoblju.</w:t>
      </w:r>
    </w:p>
    <w:p w:rsidR="00422BFB" w:rsidRPr="00CB323A" w:rsidRDefault="00422BFB" w:rsidP="002D0792">
      <w:pPr>
        <w:ind w:firstLine="709"/>
        <w:jc w:val="both"/>
        <w:rPr>
          <w:lang w:val="hr-HR"/>
        </w:rPr>
      </w:pPr>
    </w:p>
    <w:p w:rsidR="00422BFB" w:rsidRPr="00CB323A" w:rsidRDefault="0077108B" w:rsidP="002D0792">
      <w:pPr>
        <w:spacing w:line="360" w:lineRule="auto"/>
        <w:jc w:val="both"/>
        <w:outlineLvl w:val="0"/>
        <w:rPr>
          <w:b/>
          <w:bCs/>
          <w:lang w:val="hr-HR"/>
        </w:rPr>
      </w:pPr>
      <w:r w:rsidRPr="00CB323A">
        <w:rPr>
          <w:b/>
          <w:bCs/>
          <w:lang w:val="hr-HR"/>
        </w:rPr>
        <w:t>Tablica 1. Makroekonomski okvir za razdoblje 2021. – 2023. godine</w:t>
      </w:r>
    </w:p>
    <w:p w:rsidR="002A4FDB" w:rsidRPr="00CB323A" w:rsidRDefault="002A4FDB" w:rsidP="002D0792">
      <w:pPr>
        <w:spacing w:line="360" w:lineRule="auto"/>
        <w:jc w:val="both"/>
        <w:outlineLvl w:val="0"/>
        <w:rPr>
          <w:b/>
          <w:bCs/>
          <w:lang w:val="hr-HR"/>
        </w:rPr>
      </w:pPr>
    </w:p>
    <w:p w:rsidR="00422BFB" w:rsidRPr="00CB323A" w:rsidRDefault="00F01750" w:rsidP="002D0792">
      <w:pPr>
        <w:spacing w:line="360" w:lineRule="auto"/>
        <w:jc w:val="both"/>
        <w:outlineLvl w:val="0"/>
        <w:rPr>
          <w:b/>
          <w:sz w:val="28"/>
          <w:szCs w:val="28"/>
          <w:lang w:val="hr-HR"/>
        </w:rPr>
      </w:pPr>
      <w:r>
        <w:rPr>
          <w:b/>
          <w:noProof/>
          <w:sz w:val="28"/>
          <w:szCs w:val="28"/>
          <w:lang w:val="hr-HR"/>
        </w:rPr>
        <w:drawing>
          <wp:inline distT="0" distB="0" distL="0" distR="0">
            <wp:extent cx="6273800" cy="2950210"/>
            <wp:effectExtent l="19050" t="0" r="0" b="0"/>
            <wp:docPr id="1" name="Picture 1" descr="Tablica-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ica-pdf"/>
                    <pic:cNvPicPr>
                      <a:picLocks noChangeAspect="1" noChangeArrowheads="1"/>
                    </pic:cNvPicPr>
                  </pic:nvPicPr>
                  <pic:blipFill>
                    <a:blip r:embed="rId8" cstate="print"/>
                    <a:srcRect/>
                    <a:stretch>
                      <a:fillRect/>
                    </a:stretch>
                  </pic:blipFill>
                  <pic:spPr bwMode="auto">
                    <a:xfrm>
                      <a:off x="0" y="0"/>
                      <a:ext cx="6273800" cy="2950210"/>
                    </a:xfrm>
                    <a:prstGeom prst="rect">
                      <a:avLst/>
                    </a:prstGeom>
                    <a:noFill/>
                    <a:ln w="9525">
                      <a:noFill/>
                      <a:miter lim="800000"/>
                      <a:headEnd/>
                      <a:tailEnd/>
                    </a:ln>
                  </pic:spPr>
                </pic:pic>
              </a:graphicData>
            </a:graphic>
          </wp:inline>
        </w:drawing>
      </w:r>
    </w:p>
    <w:p w:rsidR="00422BFB" w:rsidRPr="00CB323A" w:rsidRDefault="00422BFB" w:rsidP="002D0792">
      <w:pPr>
        <w:spacing w:line="360" w:lineRule="auto"/>
        <w:jc w:val="both"/>
        <w:outlineLvl w:val="0"/>
        <w:rPr>
          <w:b/>
          <w:sz w:val="28"/>
          <w:szCs w:val="28"/>
          <w:lang w:val="hr-HR"/>
        </w:rPr>
      </w:pPr>
    </w:p>
    <w:p w:rsidR="00461E01" w:rsidRPr="00CB323A" w:rsidRDefault="00461E01" w:rsidP="002D0792">
      <w:pPr>
        <w:ind w:firstLine="709"/>
        <w:jc w:val="both"/>
        <w:rPr>
          <w:lang w:val="hr-HR"/>
        </w:rPr>
      </w:pPr>
      <w:r w:rsidRPr="00CB323A">
        <w:rPr>
          <w:lang w:val="hr-HR"/>
        </w:rPr>
        <w:t>Nakon snažnog pada BDP-a u 2020. godini koji se projicira po stopi od 8,0%, u predstojećem srednjoročnom razdoblju se u domaćem gospodarstvu očekuje postupni oporavak ekonomske aktivnosti.</w:t>
      </w:r>
    </w:p>
    <w:p w:rsidR="00461E01" w:rsidRPr="00CB323A" w:rsidRDefault="00461E01" w:rsidP="002D0792">
      <w:pPr>
        <w:ind w:firstLine="709"/>
        <w:jc w:val="both"/>
        <w:rPr>
          <w:lang w:val="hr-HR"/>
        </w:rPr>
      </w:pPr>
      <w:r w:rsidRPr="00CB323A">
        <w:rPr>
          <w:lang w:val="hr-HR"/>
        </w:rPr>
        <w:lastRenderedPageBreak/>
        <w:t xml:space="preserve">U 2021. godini se predviđa realni rast BDP-a od 5,0%, u 2022. </w:t>
      </w:r>
      <w:r w:rsidR="0007576C">
        <w:rPr>
          <w:lang w:val="hr-HR"/>
        </w:rPr>
        <w:t xml:space="preserve">godini </w:t>
      </w:r>
      <w:r w:rsidRPr="00CB323A">
        <w:rPr>
          <w:lang w:val="hr-HR"/>
        </w:rPr>
        <w:t xml:space="preserve">od 3,4% i u 2023. godini od 3,1%. U čitavom projekcijskom razdoblju predviđa se stopa inflacije na niskim razinama: 0,8% u 2021. godini, 1,2% u 2022. godini te 1,3% u 2023. godini. U 2020. godini, nakon izbijanja epidemije, tržište rada je reagiralo povećanjem broja nezaposlenih te </w:t>
      </w:r>
      <w:r w:rsidR="0007576C">
        <w:rPr>
          <w:lang w:val="hr-HR"/>
        </w:rPr>
        <w:t xml:space="preserve">posljedičnim </w:t>
      </w:r>
      <w:r w:rsidRPr="00CB323A">
        <w:rPr>
          <w:lang w:val="hr-HR"/>
        </w:rPr>
        <w:t>smanjenjem broja zaposlenih osoba. U iduće tri godine očekuje se postupni oporavak zaposlenosti po stopi od 0,7% u 2021.</w:t>
      </w:r>
      <w:r w:rsidR="0007576C">
        <w:rPr>
          <w:lang w:val="hr-HR"/>
        </w:rPr>
        <w:t xml:space="preserve"> godini</w:t>
      </w:r>
      <w:r w:rsidRPr="00CB323A">
        <w:rPr>
          <w:lang w:val="hr-HR"/>
        </w:rPr>
        <w:t xml:space="preserve"> te 1,4% u 2022. i 2023. godini.</w:t>
      </w:r>
    </w:p>
    <w:p w:rsidR="00347E2C" w:rsidRPr="00CB323A" w:rsidRDefault="00347E2C" w:rsidP="002D0792">
      <w:pPr>
        <w:ind w:firstLine="709"/>
        <w:jc w:val="both"/>
        <w:rPr>
          <w:lang w:val="hr-HR"/>
        </w:rPr>
      </w:pPr>
      <w:r w:rsidRPr="00CB323A">
        <w:rPr>
          <w:lang w:val="hr-HR"/>
        </w:rPr>
        <w:t xml:space="preserve">Rashodna strana proračuna usmjerena je na provođenje aktivnosti u svrhu oporavka i jačanja konkurentnosti i otpornosti gospodarstva, uz osiguravanje primjerene zaštite svih slojeva stanovništva. </w:t>
      </w:r>
    </w:p>
    <w:p w:rsidR="00347E2C" w:rsidRPr="00CB323A" w:rsidRDefault="00347E2C" w:rsidP="002D0792">
      <w:pPr>
        <w:ind w:firstLine="709"/>
        <w:jc w:val="both"/>
        <w:rPr>
          <w:lang w:val="hr-HR"/>
        </w:rPr>
      </w:pPr>
      <w:r w:rsidRPr="00CB323A">
        <w:rPr>
          <w:lang w:val="hr-HR"/>
        </w:rPr>
        <w:t xml:space="preserve">Vodeći računa o fiskalnoj stabilnosti, ali i osiguranju odgovarajućeg životnog standarda za građane RH, osigurana su dodatna sredstva za adekvatniji sustav socijalnih naknada, ponajprije za status roditelja njegovatelja i njegovatelja osobe s invaliditetom. </w:t>
      </w:r>
    </w:p>
    <w:p w:rsidR="00347E2C" w:rsidRPr="00CB323A" w:rsidRDefault="00347E2C" w:rsidP="002D0792">
      <w:pPr>
        <w:ind w:firstLine="709"/>
        <w:jc w:val="both"/>
        <w:rPr>
          <w:lang w:val="hr-HR"/>
        </w:rPr>
      </w:pPr>
      <w:r w:rsidRPr="00CB323A">
        <w:rPr>
          <w:lang w:val="hr-HR"/>
        </w:rPr>
        <w:t>Isto tako predviđena su i sredstva za provedbu Zakona o nacionalnoj naknadi za starije osobe, ali i za povećana prava na roditeljski dopust za zaposlene i samozaposlene roditelje. Također, s ciljem osiguravanja fiskalne održivosti lokalnih jedinica, na rashodnoj strani predviđena su i dodatna izdvajanja za pomoć jedinicama lokalne i područne (regionalne) samouprave uslijed planiranih izmjena poreznih propisa koji imaju izravni utjecaj na prihode tih jedinica.</w:t>
      </w:r>
    </w:p>
    <w:p w:rsidR="00347E2C" w:rsidRPr="00CB323A" w:rsidRDefault="00347E2C" w:rsidP="002D0792">
      <w:pPr>
        <w:ind w:firstLine="709"/>
        <w:jc w:val="both"/>
        <w:rPr>
          <w:lang w:val="hr-HR"/>
        </w:rPr>
      </w:pPr>
    </w:p>
    <w:p w:rsidR="00422BFB" w:rsidRPr="00CB323A" w:rsidRDefault="00461E01" w:rsidP="002D0792">
      <w:pPr>
        <w:ind w:firstLine="709"/>
        <w:jc w:val="both"/>
        <w:rPr>
          <w:lang w:val="hr-HR"/>
        </w:rPr>
      </w:pPr>
      <w:r w:rsidRPr="00CB323A">
        <w:rPr>
          <w:lang w:val="hr-HR"/>
        </w:rPr>
        <w:t>Budući da je i dalje prisutna neizvjesnost u pogledu razvoja situacije s pandemijom bolesti COVID-19, navedene makroekonomske projekcije su izložene snažnim rizicima.</w:t>
      </w:r>
    </w:p>
    <w:p w:rsidR="00E54623" w:rsidRPr="00CB323A" w:rsidRDefault="00E54623" w:rsidP="002D0792">
      <w:pPr>
        <w:jc w:val="both"/>
        <w:rPr>
          <w:lang w:val="hr-HR"/>
        </w:rPr>
      </w:pPr>
    </w:p>
    <w:p w:rsidR="00EF6C68" w:rsidRPr="00CB323A" w:rsidRDefault="00347E2C" w:rsidP="002D0792">
      <w:pPr>
        <w:ind w:firstLine="709"/>
        <w:jc w:val="both"/>
        <w:rPr>
          <w:lang w:val="hr-HR"/>
        </w:rPr>
      </w:pPr>
      <w:r w:rsidRPr="00CB323A">
        <w:rPr>
          <w:lang w:val="hr-HR"/>
        </w:rPr>
        <w:t>Pandemija bolesti COVID-19 je obilježila 2020. godinu što se u velikoj mjeri odrazilo na Proračun Grada Šibenika za 2020. godinu. Prema dostupnim makroekonomskim projekcijama, u predstojećem razdoblju se očekuje postupan oporavak. Stoga su se kod planiranja proračuna za 2021. godinu i projekcija za 2022. i 2023. godinu koristile dostupne makroekonomske projekcije, ali se planiranju pristupilo s oprezom obzirom na prisutnu neizvjesnost u pogledu daljeg razvoja situacije s pandemijom.</w:t>
      </w:r>
    </w:p>
    <w:p w:rsidR="00EF6C68" w:rsidRPr="00CB323A" w:rsidRDefault="00EF6C68" w:rsidP="002D0792">
      <w:pPr>
        <w:ind w:firstLine="709"/>
        <w:jc w:val="both"/>
        <w:rPr>
          <w:lang w:val="hr-HR"/>
        </w:rPr>
      </w:pPr>
    </w:p>
    <w:p w:rsidR="00AB7869" w:rsidRPr="00CB323A" w:rsidRDefault="00AB7869" w:rsidP="002D0792">
      <w:pPr>
        <w:ind w:firstLine="709"/>
        <w:jc w:val="both"/>
        <w:rPr>
          <w:lang w:val="hr-HR"/>
        </w:rPr>
      </w:pPr>
      <w:r w:rsidRPr="00CB323A">
        <w:rPr>
          <w:lang w:val="hr-HR"/>
        </w:rPr>
        <w:t>Prijedlog proračuna Grada Šibenika za razdoblje 20</w:t>
      </w:r>
      <w:r w:rsidR="00EF6C68" w:rsidRPr="00CB323A">
        <w:rPr>
          <w:lang w:val="hr-HR"/>
        </w:rPr>
        <w:t>2</w:t>
      </w:r>
      <w:r w:rsidR="00CF6BE9" w:rsidRPr="00CB323A">
        <w:rPr>
          <w:lang w:val="hr-HR"/>
        </w:rPr>
        <w:t>1</w:t>
      </w:r>
      <w:r w:rsidRPr="00CB323A">
        <w:rPr>
          <w:lang w:val="hr-HR"/>
        </w:rPr>
        <w:t>.-202</w:t>
      </w:r>
      <w:r w:rsidR="00CF6BE9" w:rsidRPr="00CB323A">
        <w:rPr>
          <w:lang w:val="hr-HR"/>
        </w:rPr>
        <w:t>3</w:t>
      </w:r>
      <w:r w:rsidRPr="00CB323A">
        <w:rPr>
          <w:lang w:val="hr-HR"/>
        </w:rPr>
        <w:t>. godine izrađen je prema metodologiji propisanoj Zakonom o proračunu (NN broj 87/08, 136/12, 15/15) i podzakonskim aktima kojima se regulira provedba zakonskih rješenja i to Pravilnikom o proračunskim klasifikacijama („Narodne novine“ broj 26/10, 120/13</w:t>
      </w:r>
      <w:r w:rsidR="00CF6BE9" w:rsidRPr="00CB323A">
        <w:rPr>
          <w:lang w:val="hr-HR"/>
        </w:rPr>
        <w:t xml:space="preserve"> i 1/20</w:t>
      </w:r>
      <w:r w:rsidRPr="00CB323A">
        <w:rPr>
          <w:lang w:val="hr-HR"/>
        </w:rPr>
        <w:t>), Pravilnikom o proračunskom računovodstvu i računskom planu („Narodne novine“ broj 124/14, 115/15, 87/16, 3/18</w:t>
      </w:r>
      <w:r w:rsidR="00FB5AEC" w:rsidRPr="00CB323A">
        <w:rPr>
          <w:lang w:val="hr-HR"/>
        </w:rPr>
        <w:t>,</w:t>
      </w:r>
      <w:r w:rsidR="00FB5AEC" w:rsidRPr="00CB323A">
        <w:t xml:space="preserve"> 126/19 i 108/20</w:t>
      </w:r>
      <w:r w:rsidR="00FB5AEC" w:rsidRPr="00CB323A">
        <w:rPr>
          <w:lang w:val="hr-HR"/>
        </w:rPr>
        <w:t xml:space="preserve"> </w:t>
      </w:r>
      <w:r w:rsidR="00862CED">
        <w:rPr>
          <w:lang w:val="hr-HR"/>
        </w:rPr>
        <w:t>) i Zakonom</w:t>
      </w:r>
      <w:r w:rsidRPr="00CB323A">
        <w:rPr>
          <w:lang w:val="hr-HR"/>
        </w:rPr>
        <w:t xml:space="preserve"> o fiskalnoj odgovornosti („Narodne novine“ broj </w:t>
      </w:r>
      <w:r w:rsidR="00EF6C68" w:rsidRPr="00CB323A">
        <w:rPr>
          <w:lang w:val="hr-HR"/>
        </w:rPr>
        <w:t>111/18</w:t>
      </w:r>
      <w:r w:rsidRPr="00CB323A">
        <w:rPr>
          <w:lang w:val="hr-HR"/>
        </w:rPr>
        <w:t xml:space="preserve">). </w:t>
      </w:r>
    </w:p>
    <w:p w:rsidR="00AB7869" w:rsidRPr="00CB323A" w:rsidRDefault="00AB7869" w:rsidP="002D0792">
      <w:pPr>
        <w:ind w:firstLine="709"/>
        <w:jc w:val="both"/>
        <w:rPr>
          <w:lang w:val="hr-HR"/>
        </w:rPr>
      </w:pPr>
    </w:p>
    <w:p w:rsidR="00AB7869" w:rsidRPr="00CB323A" w:rsidRDefault="00AB7869" w:rsidP="002D0792">
      <w:pPr>
        <w:ind w:firstLine="709"/>
        <w:jc w:val="both"/>
        <w:rPr>
          <w:lang w:val="hr-HR"/>
        </w:rPr>
      </w:pPr>
      <w:r w:rsidRPr="00CB323A">
        <w:rPr>
          <w:lang w:val="hr-HR"/>
        </w:rPr>
        <w:t xml:space="preserve">Proračun se sastoji od općeg i posebnog dijela te plana razvojnih programa. Opći dio proračuna sastoji se od Računa prihoda i rashoda i Računa financiranja. U Računu prihoda i rashoda planirani prihodi iskazani su po prirodnim vrstama i izvorima financiranja, a rashodi po ekonomskoj namjeni za koju služe u skladu sa Računskim planom proračuna i Pravilnikom o proračunskom računovodstvu. U Računu financiranja iskazani su primici od financijske imovine i zaduživanja te izdaci za financijsku imovinu i otplatu kredita i zajmova. U Posebnom dijelu proračuna rashodi i izdaci raspoređeni su po programima odnosno njihovim sastavnim dijelovima (aktivnostima, tekućim i kapitalnim projektima), kojih su nositelji odjeli gradske uprave i proračunski korisnici. U okviru programa, projekata i aktivnosti, rashodi i izdaci su iskazani prema ekonomskoj i funkcijskoj klasifikaciji i izvorima financiranja sukladno Pravilniku o proračunskim klasifikacijama. Uz opći i posebni dio, plan razvojnih programa je sastavni dio proračuna JLP(R)S. </w:t>
      </w:r>
    </w:p>
    <w:p w:rsidR="00AB7869" w:rsidRPr="00CB323A" w:rsidRDefault="00AB7869" w:rsidP="002D0792">
      <w:pPr>
        <w:ind w:firstLine="709"/>
        <w:jc w:val="both"/>
        <w:rPr>
          <w:lang w:val="hr-HR"/>
        </w:rPr>
      </w:pPr>
    </w:p>
    <w:p w:rsidR="00AB7869" w:rsidRPr="00CB323A" w:rsidRDefault="00AB7869" w:rsidP="002D0792">
      <w:pPr>
        <w:ind w:firstLine="709"/>
        <w:jc w:val="both"/>
        <w:rPr>
          <w:lang w:val="hr-HR"/>
        </w:rPr>
      </w:pPr>
      <w:r w:rsidRPr="00CB323A">
        <w:rPr>
          <w:lang w:val="hr-HR"/>
        </w:rPr>
        <w:t>Pri izradi proračuna potrebno je pridržavati se temeljnih proračunskih načela zakonitosti, ispravnosti, točnosti i transparentnosti. Proračun mora biti uravnotežen</w:t>
      </w:r>
      <w:r w:rsidR="00862CED">
        <w:rPr>
          <w:lang w:val="hr-HR"/>
        </w:rPr>
        <w:t>,</w:t>
      </w:r>
      <w:r w:rsidRPr="00CB323A">
        <w:rPr>
          <w:lang w:val="hr-HR"/>
        </w:rPr>
        <w:t xml:space="preserve"> odnosno ukupni rashodi i izdaci moraju biti jednaki ukupnim prihodima i primicima. Proračunom se iskazuju svi prihodi i primici te rashodi i izdaci koji se planiraju prema organizacijskoj, ekonomskoj, funkcijskoj, programskoj i lokacijskoj klasifikaciji te izvorima financiranja. U proračunu se rashodi i izdaci vezuju </w:t>
      </w:r>
      <w:r w:rsidRPr="00CB323A">
        <w:rPr>
          <w:lang w:val="hr-HR"/>
        </w:rPr>
        <w:lastRenderedPageBreak/>
        <w:t xml:space="preserve">uz programe odnosno uz aktivnosti, kapitalne i tekuće projekte prema izvorima iz kojih će se financirati. </w:t>
      </w:r>
    </w:p>
    <w:p w:rsidR="00AB7869" w:rsidRPr="00CB323A" w:rsidRDefault="00AB7869" w:rsidP="002D0792">
      <w:pPr>
        <w:ind w:firstLine="709"/>
        <w:jc w:val="both"/>
        <w:rPr>
          <w:lang w:val="hr-HR"/>
        </w:rPr>
      </w:pPr>
    </w:p>
    <w:p w:rsidR="00AB7869" w:rsidRPr="00CB323A" w:rsidRDefault="00AB7869" w:rsidP="002D0792">
      <w:pPr>
        <w:ind w:firstLine="709"/>
        <w:jc w:val="both"/>
        <w:rPr>
          <w:lang w:val="hr-HR"/>
        </w:rPr>
      </w:pPr>
      <w:r w:rsidRPr="00CB323A">
        <w:rPr>
          <w:lang w:val="hr-HR"/>
        </w:rPr>
        <w:t>U proračunu su sadržani i konsolidirani planovi svih proračunskih korisnika izrađeni po programima te usklađeni s proračunom i važećim posebnim zakonima. Svi prihodi koje proračunski korisnici ostvare od obavljanja poslova na tržištu uplaćuju se u proračun, a sve se</w:t>
      </w:r>
      <w:r w:rsidR="00862CED">
        <w:rPr>
          <w:lang w:val="hr-HR"/>
        </w:rPr>
        <w:t xml:space="preserve"> obveze isplaćuju kroz Riznicu</w:t>
      </w:r>
      <w:r w:rsidRPr="00CB323A">
        <w:rPr>
          <w:lang w:val="hr-HR"/>
        </w:rPr>
        <w:t xml:space="preserve"> u skladu s Odlukom o izvršavanju proračuna i Zakonom o proračunu.</w:t>
      </w:r>
    </w:p>
    <w:p w:rsidR="00AB7869" w:rsidRPr="00CB323A" w:rsidRDefault="00AB7869" w:rsidP="002D0792">
      <w:pPr>
        <w:ind w:firstLine="709"/>
        <w:jc w:val="both"/>
        <w:rPr>
          <w:lang w:val="hr-HR"/>
        </w:rPr>
      </w:pPr>
    </w:p>
    <w:p w:rsidR="00AB7869" w:rsidRPr="00CB323A" w:rsidRDefault="00AB7869" w:rsidP="002D0792">
      <w:pPr>
        <w:ind w:firstLine="709"/>
        <w:jc w:val="both"/>
        <w:rPr>
          <w:lang w:val="hr-HR"/>
        </w:rPr>
      </w:pPr>
      <w:r w:rsidRPr="00CB323A">
        <w:rPr>
          <w:lang w:val="hr-HR"/>
        </w:rPr>
        <w:t xml:space="preserve"> Nastavno se obrazlaže Opći dio proračuna za 20</w:t>
      </w:r>
      <w:r w:rsidR="00E17D34" w:rsidRPr="00CB323A">
        <w:rPr>
          <w:lang w:val="hr-HR"/>
        </w:rPr>
        <w:t>2</w:t>
      </w:r>
      <w:r w:rsidR="00FC08A4" w:rsidRPr="00CB323A">
        <w:rPr>
          <w:lang w:val="hr-HR"/>
        </w:rPr>
        <w:t>1</w:t>
      </w:r>
      <w:r w:rsidRPr="00CB323A">
        <w:rPr>
          <w:lang w:val="hr-HR"/>
        </w:rPr>
        <w:t>. godinu i projekcija za 202</w:t>
      </w:r>
      <w:r w:rsidR="00FC08A4" w:rsidRPr="00CB323A">
        <w:rPr>
          <w:lang w:val="hr-HR"/>
        </w:rPr>
        <w:t>2</w:t>
      </w:r>
      <w:r w:rsidRPr="00CB323A">
        <w:rPr>
          <w:lang w:val="hr-HR"/>
        </w:rPr>
        <w:t>. i 202</w:t>
      </w:r>
      <w:r w:rsidR="00FC08A4" w:rsidRPr="00CB323A">
        <w:rPr>
          <w:lang w:val="hr-HR"/>
        </w:rPr>
        <w:t>3</w:t>
      </w:r>
      <w:r w:rsidRPr="00CB323A">
        <w:rPr>
          <w:lang w:val="hr-HR"/>
        </w:rPr>
        <w:t>. godinu, odnosno struktura prihoda</w:t>
      </w:r>
      <w:r w:rsidR="00D7621D">
        <w:rPr>
          <w:lang w:val="hr-HR"/>
        </w:rPr>
        <w:t xml:space="preserve"> i rashoda</w:t>
      </w:r>
      <w:r w:rsidRPr="00CB323A">
        <w:rPr>
          <w:lang w:val="hr-HR"/>
        </w:rPr>
        <w:t xml:space="preserve"> te primitaka i izdataka Proračuna. Posebni dio proračuna sadrži rashode i izdatke proračunskih korisnika iz njihovih financijskih planova koji su raspoređeni po razdjelima čiji su nositelji upravni od</w:t>
      </w:r>
      <w:r w:rsidR="00D7621D">
        <w:rPr>
          <w:lang w:val="hr-HR"/>
        </w:rPr>
        <w:t>jeli</w:t>
      </w:r>
      <w:r w:rsidRPr="00CB323A">
        <w:rPr>
          <w:lang w:val="hr-HR"/>
        </w:rPr>
        <w:t xml:space="preserve"> te glavama unutar pojedinih razdjela za krajnje korisnike.</w:t>
      </w:r>
    </w:p>
    <w:p w:rsidR="00AB7869" w:rsidRPr="00CB323A" w:rsidRDefault="00AB7869" w:rsidP="002D0792">
      <w:pPr>
        <w:jc w:val="both"/>
        <w:rPr>
          <w:b/>
          <w:sz w:val="26"/>
          <w:szCs w:val="26"/>
          <w:lang w:val="hr-HR"/>
        </w:rPr>
      </w:pPr>
    </w:p>
    <w:p w:rsidR="00AB7869" w:rsidRPr="00CB323A" w:rsidRDefault="00AB7869" w:rsidP="002D0792">
      <w:pPr>
        <w:jc w:val="both"/>
        <w:rPr>
          <w:b/>
          <w:sz w:val="26"/>
          <w:szCs w:val="26"/>
          <w:lang w:val="hr-HR"/>
        </w:rPr>
      </w:pPr>
    </w:p>
    <w:p w:rsidR="002F7AE2" w:rsidRPr="00CB323A" w:rsidRDefault="00A366CF" w:rsidP="00B01F03">
      <w:pPr>
        <w:jc w:val="center"/>
        <w:rPr>
          <w:b/>
          <w:sz w:val="26"/>
          <w:szCs w:val="26"/>
          <w:lang w:val="hr-HR"/>
        </w:rPr>
      </w:pPr>
      <w:r w:rsidRPr="00CB323A">
        <w:rPr>
          <w:b/>
          <w:sz w:val="26"/>
          <w:szCs w:val="26"/>
          <w:lang w:val="hr-HR"/>
        </w:rPr>
        <w:t>Odrednice prihoda</w:t>
      </w:r>
      <w:r w:rsidR="00F37028" w:rsidRPr="00CB323A">
        <w:rPr>
          <w:b/>
          <w:sz w:val="26"/>
          <w:szCs w:val="26"/>
          <w:lang w:val="hr-HR"/>
        </w:rPr>
        <w:t xml:space="preserve"> i primitaka</w:t>
      </w:r>
      <w:r w:rsidR="002F7AE2" w:rsidRPr="00CB323A">
        <w:rPr>
          <w:b/>
          <w:sz w:val="26"/>
          <w:szCs w:val="26"/>
          <w:lang w:val="hr-HR"/>
        </w:rPr>
        <w:t xml:space="preserve"> jedinica lokalne i područne </w:t>
      </w:r>
      <w:r w:rsidR="00E1115C" w:rsidRPr="00CB323A">
        <w:rPr>
          <w:b/>
          <w:sz w:val="26"/>
          <w:szCs w:val="26"/>
          <w:lang w:val="hr-HR"/>
        </w:rPr>
        <w:t>(regionalne) samouprave za 20</w:t>
      </w:r>
      <w:r w:rsidR="00E10D4C" w:rsidRPr="00CB323A">
        <w:rPr>
          <w:b/>
          <w:sz w:val="26"/>
          <w:szCs w:val="26"/>
          <w:lang w:val="hr-HR"/>
        </w:rPr>
        <w:t>2</w:t>
      </w:r>
      <w:r w:rsidR="00DF0114" w:rsidRPr="00CB323A">
        <w:rPr>
          <w:b/>
          <w:sz w:val="26"/>
          <w:szCs w:val="26"/>
          <w:lang w:val="hr-HR"/>
        </w:rPr>
        <w:t>1</w:t>
      </w:r>
      <w:r w:rsidR="00C16F71" w:rsidRPr="00CB323A">
        <w:rPr>
          <w:b/>
          <w:sz w:val="26"/>
          <w:szCs w:val="26"/>
          <w:lang w:val="hr-HR"/>
        </w:rPr>
        <w:t>.-202</w:t>
      </w:r>
      <w:r w:rsidR="00DF0114" w:rsidRPr="00CB323A">
        <w:rPr>
          <w:b/>
          <w:sz w:val="26"/>
          <w:szCs w:val="26"/>
          <w:lang w:val="hr-HR"/>
        </w:rPr>
        <w:t>3</w:t>
      </w:r>
      <w:r w:rsidR="00D7621D">
        <w:rPr>
          <w:b/>
          <w:sz w:val="26"/>
          <w:szCs w:val="26"/>
          <w:lang w:val="hr-HR"/>
        </w:rPr>
        <w:t>.</w:t>
      </w:r>
      <w:r w:rsidR="00B9371F" w:rsidRPr="00CB323A">
        <w:rPr>
          <w:b/>
          <w:sz w:val="26"/>
          <w:szCs w:val="26"/>
          <w:lang w:val="hr-HR"/>
        </w:rPr>
        <w:t xml:space="preserve">  </w:t>
      </w:r>
      <w:r w:rsidR="002F7AE2" w:rsidRPr="00CB323A">
        <w:rPr>
          <w:b/>
          <w:sz w:val="26"/>
          <w:szCs w:val="26"/>
          <w:lang w:val="hr-HR"/>
        </w:rPr>
        <w:t>godinu</w:t>
      </w:r>
    </w:p>
    <w:p w:rsidR="001C345B" w:rsidRPr="00CB323A" w:rsidRDefault="001C345B" w:rsidP="00B01F03">
      <w:pPr>
        <w:jc w:val="center"/>
        <w:rPr>
          <w:b/>
          <w:sz w:val="26"/>
          <w:szCs w:val="26"/>
          <w:lang w:val="hr-HR"/>
        </w:rPr>
      </w:pPr>
    </w:p>
    <w:p w:rsidR="00A366CF" w:rsidRPr="00CB323A" w:rsidRDefault="00A366CF" w:rsidP="002D0792">
      <w:pPr>
        <w:jc w:val="both"/>
        <w:rPr>
          <w:lang w:val="hr-HR"/>
        </w:rPr>
      </w:pPr>
    </w:p>
    <w:p w:rsidR="00DF0114" w:rsidRPr="00CB323A" w:rsidRDefault="00DF0114" w:rsidP="00E9489C">
      <w:pPr>
        <w:ind w:firstLine="709"/>
        <w:jc w:val="both"/>
        <w:rPr>
          <w:lang w:val="hr-HR"/>
        </w:rPr>
      </w:pPr>
      <w:r w:rsidRPr="00CB323A">
        <w:rPr>
          <w:lang w:val="hr-HR"/>
        </w:rPr>
        <w:t>Ukupni prihodi i primici Prijedloga Proračuna Grada Šibenika za 2021. godinu iznose</w:t>
      </w:r>
      <w:r w:rsidR="00E9489C" w:rsidRPr="00CB323A">
        <w:rPr>
          <w:lang w:val="hr-HR"/>
        </w:rPr>
        <w:t xml:space="preserve"> </w:t>
      </w:r>
      <w:r w:rsidRPr="00CB323A">
        <w:rPr>
          <w:lang w:val="hr-HR"/>
        </w:rPr>
        <w:t>452.000</w:t>
      </w:r>
      <w:r w:rsidR="00286F71">
        <w:rPr>
          <w:lang w:val="hr-HR"/>
        </w:rPr>
        <w:t>.</w:t>
      </w:r>
      <w:r w:rsidRPr="00CB323A">
        <w:rPr>
          <w:lang w:val="hr-HR"/>
        </w:rPr>
        <w:t xml:space="preserve">000,00 kn. </w:t>
      </w:r>
    </w:p>
    <w:p w:rsidR="007E6132" w:rsidRPr="00CB323A" w:rsidRDefault="00582750" w:rsidP="002D0792">
      <w:pPr>
        <w:ind w:firstLine="709"/>
        <w:jc w:val="both"/>
        <w:rPr>
          <w:lang w:val="hr-HR"/>
        </w:rPr>
      </w:pPr>
      <w:r w:rsidRPr="00CB323A">
        <w:rPr>
          <w:lang w:val="hr-HR"/>
        </w:rPr>
        <w:t>U Proračunu Grada Šibenika za 202</w:t>
      </w:r>
      <w:r w:rsidR="00DF0114" w:rsidRPr="00CB323A">
        <w:rPr>
          <w:lang w:val="hr-HR"/>
        </w:rPr>
        <w:t>1</w:t>
      </w:r>
      <w:r w:rsidRPr="00CB323A">
        <w:rPr>
          <w:lang w:val="hr-HR"/>
        </w:rPr>
        <w:t>. godinu i projekcijama za 202</w:t>
      </w:r>
      <w:r w:rsidR="00DF0114" w:rsidRPr="00CB323A">
        <w:rPr>
          <w:lang w:val="hr-HR"/>
        </w:rPr>
        <w:t>2</w:t>
      </w:r>
      <w:r w:rsidRPr="00CB323A">
        <w:rPr>
          <w:lang w:val="hr-HR"/>
        </w:rPr>
        <w:t>. i 202</w:t>
      </w:r>
      <w:r w:rsidR="00DF0114" w:rsidRPr="00CB323A">
        <w:rPr>
          <w:lang w:val="hr-HR"/>
        </w:rPr>
        <w:t>3</w:t>
      </w:r>
      <w:r w:rsidRPr="00CB323A">
        <w:rPr>
          <w:lang w:val="hr-HR"/>
        </w:rPr>
        <w:t xml:space="preserve">. godinu planirani su proračunski prihodi i rashodi te vlastiti i namjenski prihodi svih proračunskih korisnika Grada i rashodi koji se iz njih financiraju. </w:t>
      </w:r>
    </w:p>
    <w:p w:rsidR="00DF0114" w:rsidRPr="00CB323A" w:rsidRDefault="00E96385" w:rsidP="00D67DF9">
      <w:pPr>
        <w:ind w:firstLine="709"/>
        <w:jc w:val="both"/>
        <w:rPr>
          <w:lang w:val="hr-HR"/>
        </w:rPr>
      </w:pPr>
      <w:r w:rsidRPr="00CB323A">
        <w:rPr>
          <w:color w:val="000000"/>
          <w:lang w:val="hr-HR"/>
        </w:rPr>
        <w:t>U Općem dijelu Proračuna planirana su sredstva za pokriće manjka iz prethodnih godina u iznosu od 11.172.000,00</w:t>
      </w:r>
      <w:r w:rsidR="00D7621D">
        <w:rPr>
          <w:color w:val="000000"/>
          <w:lang w:val="hr-HR"/>
        </w:rPr>
        <w:t xml:space="preserve"> kn </w:t>
      </w:r>
      <w:r w:rsidR="00E9489C" w:rsidRPr="00CB323A">
        <w:rPr>
          <w:color w:val="000000"/>
          <w:lang w:val="hr-HR"/>
        </w:rPr>
        <w:t>u 2021. godini, 21.517.000,000 kn u 2022. godini te 21.517.000,00 kn u 2023. godini</w:t>
      </w:r>
      <w:r w:rsidR="00D226AF">
        <w:rPr>
          <w:color w:val="000000"/>
          <w:lang w:val="hr-HR"/>
        </w:rPr>
        <w:t xml:space="preserve"> </w:t>
      </w:r>
      <w:r w:rsidR="00046EF4" w:rsidRPr="00CB323A">
        <w:rPr>
          <w:color w:val="000000"/>
          <w:lang w:val="hr-HR"/>
        </w:rPr>
        <w:t xml:space="preserve">sukladno </w:t>
      </w:r>
      <w:r w:rsidR="00DF0114" w:rsidRPr="00CB323A">
        <w:rPr>
          <w:color w:val="000000"/>
          <w:lang w:val="hr-HR"/>
        </w:rPr>
        <w:t>P</w:t>
      </w:r>
      <w:r w:rsidR="00046EF4" w:rsidRPr="00CB323A">
        <w:rPr>
          <w:color w:val="000000"/>
          <w:lang w:val="hr-HR"/>
        </w:rPr>
        <w:t xml:space="preserve">lanu </w:t>
      </w:r>
      <w:r w:rsidR="00046EF4" w:rsidRPr="00CB323A">
        <w:rPr>
          <w:lang w:val="hr-HR"/>
        </w:rPr>
        <w:t>o sukcesivnom pokrić</w:t>
      </w:r>
      <w:r w:rsidR="00DF0114" w:rsidRPr="00CB323A">
        <w:rPr>
          <w:lang w:val="hr-HR"/>
        </w:rPr>
        <w:t>u</w:t>
      </w:r>
      <w:r w:rsidR="00046EF4" w:rsidRPr="00CB323A">
        <w:rPr>
          <w:lang w:val="hr-HR"/>
        </w:rPr>
        <w:t xml:space="preserve"> manjka kroz tri godine. </w:t>
      </w:r>
    </w:p>
    <w:p w:rsidR="00A932A4" w:rsidRDefault="00BB462A" w:rsidP="00A932A4">
      <w:pPr>
        <w:ind w:firstLine="709"/>
        <w:jc w:val="both"/>
        <w:rPr>
          <w:lang w:val="hr-HR"/>
        </w:rPr>
      </w:pPr>
      <w:r w:rsidRPr="00CB323A">
        <w:rPr>
          <w:lang w:val="hr-HR"/>
        </w:rPr>
        <w:t xml:space="preserve">Prihodi </w:t>
      </w:r>
      <w:r w:rsidR="00B76B4F" w:rsidRPr="00CB323A">
        <w:rPr>
          <w:lang w:val="hr-HR"/>
        </w:rPr>
        <w:t>i primici u slijedećem trogodišnjem razdoblju planirani su temeljem Uputa Ministarstva financija za izradu pro</w:t>
      </w:r>
      <w:r w:rsidR="00177BA7" w:rsidRPr="00CB323A">
        <w:rPr>
          <w:lang w:val="hr-HR"/>
        </w:rPr>
        <w:t>računa JLP(R)S za razdoblje 20</w:t>
      </w:r>
      <w:r w:rsidR="000860BE" w:rsidRPr="00CB323A">
        <w:rPr>
          <w:lang w:val="hr-HR"/>
        </w:rPr>
        <w:t>2</w:t>
      </w:r>
      <w:r w:rsidR="00C45D85" w:rsidRPr="00CB323A">
        <w:rPr>
          <w:lang w:val="hr-HR"/>
        </w:rPr>
        <w:t>1</w:t>
      </w:r>
      <w:r w:rsidR="00177BA7" w:rsidRPr="00CB323A">
        <w:rPr>
          <w:lang w:val="hr-HR"/>
        </w:rPr>
        <w:t>.-202</w:t>
      </w:r>
      <w:r w:rsidR="00C45D85" w:rsidRPr="00CB323A">
        <w:rPr>
          <w:lang w:val="hr-HR"/>
        </w:rPr>
        <w:t>3</w:t>
      </w:r>
      <w:r w:rsidR="002A0231" w:rsidRPr="00CB323A">
        <w:rPr>
          <w:lang w:val="hr-HR"/>
        </w:rPr>
        <w:t>.</w:t>
      </w:r>
      <w:r w:rsidR="00D7621D">
        <w:rPr>
          <w:lang w:val="hr-HR"/>
        </w:rPr>
        <w:t xml:space="preserve"> godine</w:t>
      </w:r>
      <w:r w:rsidR="00B76B4F" w:rsidRPr="00CB323A">
        <w:rPr>
          <w:lang w:val="hr-HR"/>
        </w:rPr>
        <w:t xml:space="preserve"> te temeljem </w:t>
      </w:r>
      <w:r w:rsidR="00A932A4" w:rsidRPr="00CB323A">
        <w:rPr>
          <w:lang w:val="hr-HR"/>
        </w:rPr>
        <w:t>Smjernica za izradu Državnog proračuna Republike Hrvatske za 2021. i projekcija za 2022. i 2023. koje sadrže kretanja najvažnijih makroekonomskih pokazatelja Republike Hrvatske u idućem trogodišnjem razdoblju.</w:t>
      </w:r>
    </w:p>
    <w:p w:rsidR="005A62EF" w:rsidRDefault="005A62EF" w:rsidP="005A62EF">
      <w:pPr>
        <w:jc w:val="both"/>
        <w:rPr>
          <w:lang w:val="hr-HR"/>
        </w:rPr>
      </w:pPr>
    </w:p>
    <w:p w:rsidR="005A62EF" w:rsidRPr="00CB323A" w:rsidRDefault="005A62EF" w:rsidP="00EA1E88">
      <w:pPr>
        <w:ind w:firstLine="709"/>
        <w:jc w:val="both"/>
        <w:rPr>
          <w:lang w:val="hr-HR"/>
        </w:rPr>
      </w:pPr>
      <w:r>
        <w:rPr>
          <w:lang w:val="hr-HR"/>
        </w:rPr>
        <w:t>U nastavku se de daje kratki osvrt planiranih prihoda i primitaka Proračun</w:t>
      </w:r>
      <w:r w:rsidR="007468E2">
        <w:rPr>
          <w:lang w:val="hr-HR"/>
        </w:rPr>
        <w:t>a</w:t>
      </w:r>
      <w:r>
        <w:rPr>
          <w:lang w:val="hr-HR"/>
        </w:rPr>
        <w:t xml:space="preserve"> za 2021. godinu. </w:t>
      </w:r>
    </w:p>
    <w:p w:rsidR="00B76B4F" w:rsidRPr="00CB323A" w:rsidRDefault="00B76B4F" w:rsidP="00A932A4">
      <w:pPr>
        <w:ind w:firstLine="709"/>
        <w:jc w:val="both"/>
        <w:rPr>
          <w:lang w:val="hr-HR"/>
        </w:rPr>
      </w:pPr>
    </w:p>
    <w:p w:rsidR="00B76B4F" w:rsidRPr="00CB323A" w:rsidRDefault="00B76B4F" w:rsidP="002D0792">
      <w:pPr>
        <w:jc w:val="both"/>
        <w:rPr>
          <w:lang w:val="hr-HR"/>
        </w:rPr>
      </w:pPr>
    </w:p>
    <w:p w:rsidR="004F675F" w:rsidRPr="00CB323A" w:rsidRDefault="004F675F" w:rsidP="002D0792">
      <w:pPr>
        <w:pStyle w:val="p4"/>
        <w:numPr>
          <w:ilvl w:val="0"/>
          <w:numId w:val="29"/>
        </w:numPr>
        <w:spacing w:before="0" w:beforeAutospacing="0" w:after="0" w:afterAutospacing="0" w:line="270" w:lineRule="atLeast"/>
        <w:jc w:val="both"/>
        <w:rPr>
          <w:b/>
          <w:color w:val="000000"/>
        </w:rPr>
      </w:pPr>
      <w:r w:rsidRPr="00CB323A">
        <w:rPr>
          <w:b/>
          <w:color w:val="000000"/>
        </w:rPr>
        <w:t>PRIHODI POSLOVANJA</w:t>
      </w:r>
    </w:p>
    <w:p w:rsidR="00125385" w:rsidRPr="00CB323A" w:rsidRDefault="00125385" w:rsidP="002D0792">
      <w:pPr>
        <w:pStyle w:val="p4"/>
        <w:spacing w:before="0" w:beforeAutospacing="0" w:after="0" w:afterAutospacing="0" w:line="270" w:lineRule="atLeast"/>
        <w:jc w:val="both"/>
        <w:rPr>
          <w:b/>
          <w:color w:val="000000"/>
        </w:rPr>
      </w:pPr>
    </w:p>
    <w:p w:rsidR="00125385" w:rsidRPr="00CB323A" w:rsidRDefault="005944E0" w:rsidP="002D0792">
      <w:pPr>
        <w:pStyle w:val="p4"/>
        <w:spacing w:before="0" w:beforeAutospacing="0" w:after="0" w:afterAutospacing="0" w:line="270" w:lineRule="atLeast"/>
        <w:ind w:firstLine="705"/>
        <w:jc w:val="both"/>
        <w:rPr>
          <w:b/>
          <w:color w:val="000000"/>
        </w:rPr>
      </w:pPr>
      <w:r w:rsidRPr="00CB323A">
        <w:t>Plan prihoda i primitaka zasniva se na važećim zakonskim propisima kojima su utvrđeni izvori financiranja i pripadnost pojedinih prihoda za financiranje djelokruga poslova iz nadležnosti lokalne i područne (regionalne) samouprave te k</w:t>
      </w:r>
      <w:r w:rsidR="00CB1AC9" w:rsidRPr="00CB323A">
        <w:t>od proračunskih korisnika iz nj</w:t>
      </w:r>
      <w:r w:rsidRPr="00CB323A">
        <w:t>ihove nadležnosti.</w:t>
      </w:r>
    </w:p>
    <w:p w:rsidR="004F675F" w:rsidRPr="00CB323A" w:rsidRDefault="004F675F" w:rsidP="002D0792">
      <w:pPr>
        <w:pStyle w:val="p4"/>
        <w:spacing w:before="0" w:beforeAutospacing="0" w:after="0" w:afterAutospacing="0" w:line="270" w:lineRule="atLeast"/>
        <w:jc w:val="both"/>
        <w:rPr>
          <w:b/>
          <w:color w:val="000000"/>
        </w:rPr>
      </w:pPr>
    </w:p>
    <w:p w:rsidR="00CA52EA" w:rsidRPr="00CB323A" w:rsidRDefault="0086220E" w:rsidP="00CA52EA">
      <w:pPr>
        <w:pStyle w:val="p43"/>
        <w:spacing w:before="0" w:beforeAutospacing="0" w:after="0" w:afterAutospacing="0" w:line="270" w:lineRule="atLeast"/>
        <w:ind w:firstLine="705"/>
        <w:jc w:val="both"/>
      </w:pPr>
      <w:r w:rsidRPr="00CB323A">
        <w:rPr>
          <w:color w:val="000000"/>
        </w:rPr>
        <w:t>U 20</w:t>
      </w:r>
      <w:r w:rsidR="001333A8" w:rsidRPr="00CB323A">
        <w:rPr>
          <w:color w:val="000000"/>
        </w:rPr>
        <w:t>2</w:t>
      </w:r>
      <w:r w:rsidR="00C45D85" w:rsidRPr="00CB323A">
        <w:rPr>
          <w:color w:val="000000"/>
        </w:rPr>
        <w:t>1</w:t>
      </w:r>
      <w:r w:rsidR="004F675F" w:rsidRPr="00CB323A">
        <w:rPr>
          <w:color w:val="000000"/>
        </w:rPr>
        <w:t>. godini prihodi poslovanja planiraju se u iznosu od</w:t>
      </w:r>
      <w:r w:rsidR="00C51F93" w:rsidRPr="00CB323A">
        <w:rPr>
          <w:color w:val="000000"/>
        </w:rPr>
        <w:t xml:space="preserve"> </w:t>
      </w:r>
      <w:r w:rsidR="00C45D85" w:rsidRPr="00CB323A">
        <w:rPr>
          <w:color w:val="000000"/>
        </w:rPr>
        <w:t>404.454</w:t>
      </w:r>
      <w:r w:rsidR="005B286E" w:rsidRPr="00CB323A">
        <w:rPr>
          <w:color w:val="000000"/>
        </w:rPr>
        <w:t>.000,00 kn</w:t>
      </w:r>
      <w:r w:rsidR="003672E4" w:rsidRPr="00CB323A">
        <w:rPr>
          <w:color w:val="000000"/>
        </w:rPr>
        <w:t xml:space="preserve">, a najveći </w:t>
      </w:r>
      <w:r w:rsidR="00EB3393" w:rsidRPr="00CB323A">
        <w:rPr>
          <w:color w:val="000000"/>
        </w:rPr>
        <w:t>u ovo</w:t>
      </w:r>
      <w:r w:rsidR="003D2809" w:rsidRPr="00CB323A">
        <w:rPr>
          <w:color w:val="000000"/>
        </w:rPr>
        <w:t xml:space="preserve">m razredu </w:t>
      </w:r>
      <w:r w:rsidR="00EB3393" w:rsidRPr="00CB323A">
        <w:rPr>
          <w:color w:val="000000"/>
        </w:rPr>
        <w:t>su prihodi od</w:t>
      </w:r>
      <w:r w:rsidR="003B0CF1" w:rsidRPr="00CB323A">
        <w:rPr>
          <w:color w:val="000000"/>
        </w:rPr>
        <w:t xml:space="preserve"> </w:t>
      </w:r>
      <w:r w:rsidR="00827198" w:rsidRPr="00CB323A">
        <w:rPr>
          <w:color w:val="000000"/>
        </w:rPr>
        <w:t>pomoći iz inozemstva i od subjekata unutar općeg proračuna</w:t>
      </w:r>
      <w:r w:rsidR="00D7621D">
        <w:rPr>
          <w:color w:val="000000"/>
        </w:rPr>
        <w:t xml:space="preserve"> koji čine 51,01 %</w:t>
      </w:r>
      <w:r w:rsidR="00884A47" w:rsidRPr="00CB323A">
        <w:rPr>
          <w:color w:val="000000"/>
        </w:rPr>
        <w:t xml:space="preserve"> ukupno planiranih prihoda poslovanja</w:t>
      </w:r>
      <w:r w:rsidR="00C51F93" w:rsidRPr="00CB323A">
        <w:rPr>
          <w:color w:val="000000"/>
        </w:rPr>
        <w:t xml:space="preserve">. </w:t>
      </w:r>
      <w:r w:rsidR="001C01CE" w:rsidRPr="00CB323A">
        <w:t>Sljedeći po v</w:t>
      </w:r>
      <w:r w:rsidR="00CA52EA" w:rsidRPr="00CB323A">
        <w:t xml:space="preserve">isini planiranih sredstava </w:t>
      </w:r>
      <w:r w:rsidR="001C01CE" w:rsidRPr="00CB323A">
        <w:t xml:space="preserve">u ovoj skupini </w:t>
      </w:r>
      <w:r w:rsidR="00CA52EA" w:rsidRPr="00CB323A">
        <w:t xml:space="preserve">su prihodi od poreza na dohodak, prihodi od upravnih i administrativnih pristojbi, pristojbi po posebnim propisima i naknada, prihodi od imovine, prihodi od prodaje proizvoda robe te pruženih usluga i prihodi od donacija </w:t>
      </w:r>
      <w:r w:rsidR="00337D60" w:rsidRPr="00CB323A">
        <w:t>te kazni i upravnih mjera.</w:t>
      </w:r>
    </w:p>
    <w:p w:rsidR="00CA52EA" w:rsidRPr="00CB323A" w:rsidRDefault="00CA52EA" w:rsidP="00337D60">
      <w:pPr>
        <w:jc w:val="both"/>
        <w:rPr>
          <w:lang w:val="hr-HR"/>
        </w:rPr>
      </w:pPr>
    </w:p>
    <w:p w:rsidR="001C01CE" w:rsidRPr="00CB323A" w:rsidRDefault="00CA52EA" w:rsidP="008718C7">
      <w:pPr>
        <w:ind w:firstLine="709"/>
        <w:jc w:val="both"/>
        <w:rPr>
          <w:lang w:val="hr-HR"/>
        </w:rPr>
      </w:pPr>
      <w:r w:rsidRPr="00CB323A">
        <w:rPr>
          <w:lang w:val="hr-HR"/>
        </w:rPr>
        <w:t>P</w:t>
      </w:r>
      <w:r w:rsidR="001C01CE" w:rsidRPr="00CB323A">
        <w:rPr>
          <w:lang w:val="hr-HR"/>
        </w:rPr>
        <w:t>rihodi od poreza</w:t>
      </w:r>
      <w:r w:rsidR="00512DE0" w:rsidRPr="00CB323A">
        <w:rPr>
          <w:lang w:val="hr-HR"/>
        </w:rPr>
        <w:t xml:space="preserve"> čine 26,24% planiranih sredstava</w:t>
      </w:r>
      <w:r w:rsidR="00D7621D">
        <w:rPr>
          <w:lang w:val="hr-HR"/>
        </w:rPr>
        <w:t>,</w:t>
      </w:r>
      <w:r w:rsidR="001C01CE" w:rsidRPr="00CB323A">
        <w:rPr>
          <w:lang w:val="hr-HR"/>
        </w:rPr>
        <w:t xml:space="preserve"> a uključuju porez i prire</w:t>
      </w:r>
      <w:r w:rsidR="00D7621D">
        <w:rPr>
          <w:lang w:val="hr-HR"/>
        </w:rPr>
        <w:t>z na dohodak, poreze na imovinu</w:t>
      </w:r>
      <w:r w:rsidR="001C01CE" w:rsidRPr="00CB323A">
        <w:rPr>
          <w:lang w:val="hr-HR"/>
        </w:rPr>
        <w:t xml:space="preserve"> (porez na kuće za odmor, porez na promet nekretnina) te porez na robu i usluge (porez na potrošnju alkoholnih i bezalkoholnih pića)</w:t>
      </w:r>
      <w:r w:rsidR="00512DE0" w:rsidRPr="00CB323A">
        <w:rPr>
          <w:lang w:val="hr-HR"/>
        </w:rPr>
        <w:t>.</w:t>
      </w:r>
    </w:p>
    <w:p w:rsidR="000F23F9" w:rsidRPr="00CB323A" w:rsidRDefault="000F23F9" w:rsidP="00956909">
      <w:pPr>
        <w:jc w:val="both"/>
        <w:rPr>
          <w:lang w:val="hr-HR"/>
        </w:rPr>
      </w:pPr>
    </w:p>
    <w:p w:rsidR="004B5BD8" w:rsidRPr="00CB323A" w:rsidRDefault="004B5BD8" w:rsidP="008718C7">
      <w:pPr>
        <w:ind w:firstLine="709"/>
        <w:jc w:val="both"/>
        <w:rPr>
          <w:lang w:val="hr-HR"/>
        </w:rPr>
      </w:pPr>
      <w:r w:rsidRPr="00CB323A">
        <w:rPr>
          <w:lang w:val="hr-HR"/>
        </w:rPr>
        <w:t xml:space="preserve">Naime, </w:t>
      </w:r>
      <w:r w:rsidR="00D7621D">
        <w:rPr>
          <w:lang w:val="hr-HR"/>
        </w:rPr>
        <w:t>p</w:t>
      </w:r>
      <w:r w:rsidRPr="00CB323A">
        <w:rPr>
          <w:lang w:val="hr-HR"/>
        </w:rPr>
        <w:t>ropisi vezano za prihode od poreza i prireza na dohodak se ponovno mijenjaju od 1. siječnja 2021. godine, što predstavlja peti krug porezne reforme Vlade R</w:t>
      </w:r>
      <w:r w:rsidR="00D7621D">
        <w:rPr>
          <w:lang w:val="hr-HR"/>
        </w:rPr>
        <w:t xml:space="preserve">epublike </w:t>
      </w:r>
      <w:r w:rsidRPr="00CB323A">
        <w:rPr>
          <w:lang w:val="hr-HR"/>
        </w:rPr>
        <w:t>H</w:t>
      </w:r>
      <w:r w:rsidR="00D7621D">
        <w:rPr>
          <w:lang w:val="hr-HR"/>
        </w:rPr>
        <w:t>rvatske</w:t>
      </w:r>
      <w:r w:rsidRPr="00CB323A">
        <w:rPr>
          <w:lang w:val="hr-HR"/>
        </w:rPr>
        <w:t xml:space="preserve">. </w:t>
      </w:r>
      <w:r w:rsidR="008718C7" w:rsidRPr="00CB323A">
        <w:rPr>
          <w:lang w:val="hr-HR"/>
        </w:rPr>
        <w:t xml:space="preserve"> </w:t>
      </w:r>
      <w:r w:rsidRPr="00CB323A">
        <w:rPr>
          <w:lang w:val="hr-HR"/>
        </w:rPr>
        <w:t xml:space="preserve">Cilj svih dosadašnjih faza reforme, pa tako i ove posljednje, je porezno rasterećenje građana i poduzetnika. </w:t>
      </w:r>
    </w:p>
    <w:p w:rsidR="004B5BD8" w:rsidRPr="00CB323A" w:rsidRDefault="004B5BD8" w:rsidP="004B5BD8">
      <w:pPr>
        <w:ind w:firstLine="709"/>
        <w:jc w:val="both"/>
        <w:rPr>
          <w:lang w:val="hr-HR"/>
        </w:rPr>
      </w:pPr>
      <w:r w:rsidRPr="00CB323A">
        <w:rPr>
          <w:lang w:val="hr-HR"/>
        </w:rPr>
        <w:t>Najavljenim izmjenama Zakona o porezu na dohodak snižavaju se stope poreza na dohodak: s 24% na 20%, s 36% na 30%</w:t>
      </w:r>
      <w:r w:rsidR="00D7621D">
        <w:rPr>
          <w:lang w:val="hr-HR"/>
        </w:rPr>
        <w:t>,</w:t>
      </w:r>
      <w:r w:rsidRPr="00CB323A">
        <w:rPr>
          <w:lang w:val="hr-HR"/>
        </w:rPr>
        <w:t xml:space="preserve">  kao i snižavanje stope poreza na dobiti s 12% na 10% koja se primjenjuje pri oporezivanju godišnjih i konačnih dohodaka te paušalnog oporezivanja djelatnosti (kao što su npr. iz</w:t>
      </w:r>
      <w:r w:rsidR="00D7621D">
        <w:rPr>
          <w:lang w:val="hr-HR"/>
        </w:rPr>
        <w:t>najmlj</w:t>
      </w:r>
      <w:r w:rsidRPr="00CB323A">
        <w:rPr>
          <w:lang w:val="hr-HR"/>
        </w:rPr>
        <w:t>ivači stanova i apartmana).</w:t>
      </w:r>
    </w:p>
    <w:p w:rsidR="004B5BD8" w:rsidRPr="00CB323A" w:rsidRDefault="004B5BD8" w:rsidP="004B5BD8">
      <w:pPr>
        <w:ind w:firstLine="709"/>
        <w:jc w:val="both"/>
        <w:rPr>
          <w:lang w:val="hr-HR"/>
        </w:rPr>
      </w:pPr>
      <w:r w:rsidRPr="00CB323A">
        <w:rPr>
          <w:lang w:val="hr-HR"/>
        </w:rPr>
        <w:t>Smanjenje poreznih stopa će utjecati na smanjenje prihoda lokalnih jedinica pa se zbog toga mijenja i Zakon o financiranju JLP(R)S, kojim se povećava udio lokalnih jedinica u raspodjeli prihoda od poreza na dohodak: udio gradova i općina se povećava s 60% na 74%, županija sa 17% na 20%, dok se udio za decentralizirane funkcije ne mijenja i ostaje ukupno 6%. Udio fiskalnog izravnanja od 17% se ukida iz raspodjele.</w:t>
      </w:r>
    </w:p>
    <w:p w:rsidR="004B5BD8" w:rsidRPr="00CB323A" w:rsidRDefault="004B5BD8" w:rsidP="004B5BD8">
      <w:pPr>
        <w:ind w:firstLine="709"/>
        <w:jc w:val="both"/>
        <w:rPr>
          <w:lang w:val="hr-HR"/>
        </w:rPr>
      </w:pPr>
      <w:r w:rsidRPr="00CB323A">
        <w:rPr>
          <w:lang w:val="hr-HR"/>
        </w:rPr>
        <w:t>Model fiskalnog izravnanja koji se prim</w:t>
      </w:r>
      <w:r w:rsidR="00D7621D">
        <w:rPr>
          <w:lang w:val="hr-HR"/>
        </w:rPr>
        <w:t>jenjuje temeljem važećeg Zakona</w:t>
      </w:r>
      <w:r w:rsidRPr="00CB323A">
        <w:rPr>
          <w:lang w:val="hr-HR"/>
        </w:rPr>
        <w:t xml:space="preserve"> temelji se na kapacitetu ostvarenih poreznih prihoda, referentnoj vrijednosti kapaciteta ostvarenih poreznih prihoda te sredstvima prikupljenima iz udjela u porezu na dohodak za fiskalno izravnanje po stopi od 17%.</w:t>
      </w:r>
    </w:p>
    <w:p w:rsidR="004B5BD8" w:rsidRPr="00CB323A" w:rsidRDefault="004B5BD8" w:rsidP="004B5BD8">
      <w:pPr>
        <w:ind w:firstLine="709"/>
        <w:jc w:val="both"/>
        <w:rPr>
          <w:lang w:val="hr-HR"/>
        </w:rPr>
      </w:pPr>
      <w:r w:rsidRPr="00CB323A">
        <w:rPr>
          <w:lang w:val="hr-HR"/>
        </w:rPr>
        <w:t xml:space="preserve">Novost je da će se navedenim izmjenama i dopunama Zakona, umjesto udjela fiskalnog </w:t>
      </w:r>
      <w:r w:rsidR="00D7621D">
        <w:rPr>
          <w:lang w:val="hr-HR"/>
        </w:rPr>
        <w:t>izravnanja od 17%</w:t>
      </w:r>
      <w:r w:rsidRPr="00CB323A">
        <w:rPr>
          <w:lang w:val="hr-HR"/>
        </w:rPr>
        <w:t xml:space="preserve"> koji se izdvaja iz poreza na dohodak, sredstva fiskalnog izravnanja osiguravati u državnom proračunu.</w:t>
      </w:r>
    </w:p>
    <w:p w:rsidR="004B5BD8" w:rsidRPr="00CB323A" w:rsidRDefault="004B5BD8" w:rsidP="004B5BD8">
      <w:pPr>
        <w:ind w:firstLine="709"/>
        <w:jc w:val="both"/>
        <w:rPr>
          <w:lang w:val="hr-HR"/>
        </w:rPr>
      </w:pPr>
      <w:r w:rsidRPr="00CB323A">
        <w:rPr>
          <w:lang w:val="hr-HR"/>
        </w:rPr>
        <w:t xml:space="preserve">Za potrebe izračuna i raspodjele sredstava fiskalnog izravnanja i dalje ostaju važni sljedeći parametri: </w:t>
      </w:r>
    </w:p>
    <w:p w:rsidR="004B5BD8" w:rsidRPr="00CB323A" w:rsidRDefault="004B5BD8" w:rsidP="004B5BD8">
      <w:pPr>
        <w:ind w:firstLine="709"/>
        <w:jc w:val="both"/>
        <w:rPr>
          <w:lang w:val="hr-HR"/>
        </w:rPr>
      </w:pPr>
      <w:r w:rsidRPr="00CB323A">
        <w:rPr>
          <w:lang w:val="hr-HR"/>
        </w:rPr>
        <w:t>1. Kapacitet ostvarenih poreznih prihoda i</w:t>
      </w:r>
    </w:p>
    <w:p w:rsidR="004B5BD8" w:rsidRPr="00CB323A" w:rsidRDefault="004B5BD8" w:rsidP="004B5BD8">
      <w:pPr>
        <w:ind w:firstLine="709"/>
        <w:jc w:val="both"/>
        <w:rPr>
          <w:lang w:val="hr-HR"/>
        </w:rPr>
      </w:pPr>
      <w:r w:rsidRPr="00CB323A">
        <w:rPr>
          <w:lang w:val="hr-HR"/>
        </w:rPr>
        <w:t>2. Referentna vrijednost kapaciteta ostvarenih poreznih prihoda.</w:t>
      </w:r>
    </w:p>
    <w:p w:rsidR="004B5BD8" w:rsidRPr="00CB323A" w:rsidRDefault="004B5BD8" w:rsidP="004B5BD8">
      <w:pPr>
        <w:ind w:firstLine="709"/>
        <w:jc w:val="both"/>
        <w:rPr>
          <w:lang w:val="hr-HR"/>
        </w:rPr>
      </w:pPr>
    </w:p>
    <w:p w:rsidR="004B5BD8" w:rsidRPr="00CB323A" w:rsidRDefault="004B5BD8" w:rsidP="008718C7">
      <w:pPr>
        <w:ind w:firstLine="709"/>
        <w:jc w:val="both"/>
        <w:rPr>
          <w:lang w:val="hr-HR"/>
        </w:rPr>
      </w:pPr>
      <w:r w:rsidRPr="00CB323A">
        <w:rPr>
          <w:lang w:val="hr-HR"/>
        </w:rPr>
        <w:t>Zakon posebno definira Kapacitet ostvarenih poreznih prihoda za općine, odnosno gradove, a posebno za županije. Kapacitet ostvarenih poreznih prihoda općine, odnosno grada definiran je kao petogodišnji prosjek ukupnih prihoda od poreza na dohodak ostvarenih na području pojedine općine, odnosno grada te prihoda od prireza koji bi općina, odnosno grad ostvario uvođenjem najviše propisane stope prireza po stanovniku te općina, odnosno grada</w:t>
      </w:r>
      <w:r w:rsidR="008718C7" w:rsidRPr="00CB323A">
        <w:rPr>
          <w:color w:val="FF0000"/>
          <w:lang w:val="hr-HR"/>
        </w:rPr>
        <w:t xml:space="preserve">. </w:t>
      </w:r>
      <w:r w:rsidRPr="00CB323A">
        <w:rPr>
          <w:lang w:val="hr-HR"/>
        </w:rPr>
        <w:t>Referentna vrijednost kapaciteta ostvarenih poreznih prihoda za gradove utvrđuje se kao petogodišnji prosjek prihoda od poreza na dohodak ostvarenih na području svih gradova i prihoda ostvarivih od najviše zakonom propisane stope prireza po stanovniku za gradove ukupno</w:t>
      </w:r>
      <w:r w:rsidR="008718C7" w:rsidRPr="00CB323A">
        <w:rPr>
          <w:rFonts w:ascii="CIDFont+F3" w:hAnsi="CIDFont+F3" w:cs="CIDFont+F3"/>
          <w:lang w:val="hr-HR"/>
        </w:rPr>
        <w:t xml:space="preserve">. </w:t>
      </w:r>
      <w:r w:rsidRPr="00CB323A">
        <w:rPr>
          <w:lang w:val="hr-HR"/>
        </w:rPr>
        <w:t>Iz izračuna Referentnih vrijednosti kapaciteta ostvarenih poreznih prihoda za gradove i za županije izuzet je Grad Zagreb koji bi zbog svoje veličine fiskalnog kapaciteta narušio stvarnu sliku prosječne vrijednosti fiskalnog kapaciteta gradova i županija, odnosno jer bi njegovo uključivanje, zbog veličine fiskalnog kapaciteta u odnosu na sve ostale jedinice lokalne i područne (regionalne) samouprave, prouzročilo nerealan izračun za te jedinice.</w:t>
      </w:r>
    </w:p>
    <w:p w:rsidR="008718C7" w:rsidRPr="00CB323A" w:rsidRDefault="008718C7" w:rsidP="008718C7">
      <w:pPr>
        <w:jc w:val="both"/>
        <w:rPr>
          <w:color w:val="000000"/>
          <w:lang w:val="hr-HR"/>
        </w:rPr>
      </w:pPr>
    </w:p>
    <w:p w:rsidR="008718C7" w:rsidRPr="00CB323A" w:rsidRDefault="008718C7" w:rsidP="008718C7">
      <w:pPr>
        <w:ind w:firstLine="709"/>
        <w:jc w:val="both"/>
        <w:rPr>
          <w:lang w:val="hr-HR"/>
        </w:rPr>
      </w:pPr>
      <w:r w:rsidRPr="00CB323A">
        <w:rPr>
          <w:lang w:val="hr-HR"/>
        </w:rPr>
        <w:t>Ministarstvo financija je napravilo izračun udjela jedinica u ukupnom iznosu sredstava fiskalnog izravnanja u 2021. godini temeljem Zakona o financiranju jedinica lokalne i područne (regionalne) samouprave (NN, br. 127/17), prema kojem bi Gradu Šibeniku pripala sredstva za fiskalno izravnanje u iznosu od 7.555.823,00 kn te su Prijedlogom proračuna za 2021. godinu planirana na podskupini Pomoći proračunu iz drugih proračuna</w:t>
      </w:r>
      <w:r w:rsidR="00544FEF">
        <w:rPr>
          <w:lang w:val="hr-HR"/>
        </w:rPr>
        <w:t xml:space="preserve"> kao nenamjenski prihod.</w:t>
      </w:r>
      <w:r w:rsidRPr="00CB323A">
        <w:rPr>
          <w:lang w:val="hr-HR"/>
        </w:rPr>
        <w:t xml:space="preserve"> </w:t>
      </w:r>
    </w:p>
    <w:p w:rsidR="008718C7" w:rsidRPr="00CB323A" w:rsidRDefault="008718C7" w:rsidP="008718C7">
      <w:pPr>
        <w:ind w:firstLine="709"/>
        <w:jc w:val="both"/>
        <w:rPr>
          <w:lang w:val="hr-HR"/>
        </w:rPr>
      </w:pPr>
    </w:p>
    <w:p w:rsidR="004B5BD8" w:rsidRPr="00CB323A" w:rsidRDefault="004B5BD8" w:rsidP="004B5BD8">
      <w:pPr>
        <w:ind w:firstLine="709"/>
        <w:jc w:val="both"/>
        <w:rPr>
          <w:lang w:val="hr-HR"/>
        </w:rPr>
      </w:pPr>
      <w:r w:rsidRPr="00CB323A">
        <w:rPr>
          <w:lang w:val="hr-HR"/>
        </w:rPr>
        <w:t>Izmjenom Zakona o financiranju JLP(R)S kojom se povećava udio lokalnih jedinica u raspodjeli prihoda od poreza na dohodak kompenzira se samo negativan učinak posljednjih</w:t>
      </w:r>
      <w:r w:rsidR="006942F2">
        <w:rPr>
          <w:lang w:val="hr-HR"/>
        </w:rPr>
        <w:t xml:space="preserve"> najavljenih</w:t>
      </w:r>
      <w:r w:rsidRPr="00CB323A">
        <w:rPr>
          <w:lang w:val="hr-HR"/>
        </w:rPr>
        <w:t xml:space="preserve"> izmjena Zakona o porezu na dohodak.</w:t>
      </w:r>
    </w:p>
    <w:p w:rsidR="004B5BD8" w:rsidRPr="00CB323A" w:rsidRDefault="004B5BD8" w:rsidP="004B5BD8">
      <w:pPr>
        <w:ind w:firstLine="709"/>
        <w:jc w:val="both"/>
        <w:rPr>
          <w:lang w:val="hr-HR"/>
        </w:rPr>
      </w:pPr>
    </w:p>
    <w:p w:rsidR="004B5BD8" w:rsidRPr="00CB323A" w:rsidRDefault="004B5BD8" w:rsidP="00A8622C">
      <w:pPr>
        <w:ind w:firstLine="709"/>
        <w:jc w:val="both"/>
        <w:rPr>
          <w:lang w:val="hr-HR"/>
        </w:rPr>
      </w:pPr>
      <w:r w:rsidRPr="00CB323A">
        <w:rPr>
          <w:lang w:val="hr-HR"/>
        </w:rPr>
        <w:t xml:space="preserve">Porezna reforma se provodi u fazama od 2016. godine pa su tako i početkom 2020. godine stupile na snagu </w:t>
      </w:r>
      <w:r w:rsidRPr="00362B84">
        <w:rPr>
          <w:lang w:val="hr-HR"/>
        </w:rPr>
        <w:t xml:space="preserve">izmjene Zakona o porezu na dohodak koje su se odnosile na porezno rasterećenje </w:t>
      </w:r>
      <w:r w:rsidR="00A8622C" w:rsidRPr="00362B84">
        <w:rPr>
          <w:rFonts w:eastAsia="Calibri"/>
          <w:lang w:val="hr-HR"/>
        </w:rPr>
        <w:t>porezno rasterećenje rada mladih osoba i to umanjenjem obveze poreza na doh</w:t>
      </w:r>
      <w:r w:rsidR="00D7621D">
        <w:rPr>
          <w:rFonts w:eastAsia="Calibri"/>
          <w:lang w:val="hr-HR"/>
        </w:rPr>
        <w:t>odak za 100 posto za mlade do 25-</w:t>
      </w:r>
      <w:r w:rsidR="00A8622C" w:rsidRPr="00362B84">
        <w:rPr>
          <w:rFonts w:eastAsia="Calibri"/>
          <w:lang w:val="hr-HR"/>
        </w:rPr>
        <w:t>te godine života, a za 50 posto za mlade od 26</w:t>
      </w:r>
      <w:r w:rsidR="00D7621D">
        <w:rPr>
          <w:rFonts w:eastAsia="Calibri"/>
          <w:lang w:val="hr-HR"/>
        </w:rPr>
        <w:t>-</w:t>
      </w:r>
      <w:r w:rsidR="00A8622C" w:rsidRPr="00362B84">
        <w:rPr>
          <w:rFonts w:eastAsia="Calibri"/>
          <w:lang w:val="hr-HR"/>
        </w:rPr>
        <w:t>te do 30</w:t>
      </w:r>
      <w:r w:rsidR="00D7621D">
        <w:rPr>
          <w:rFonts w:eastAsia="Calibri"/>
          <w:lang w:val="hr-HR"/>
        </w:rPr>
        <w:t>-</w:t>
      </w:r>
      <w:r w:rsidR="00A8622C" w:rsidRPr="00362B84">
        <w:rPr>
          <w:rFonts w:eastAsia="Calibri"/>
          <w:lang w:val="hr-HR"/>
        </w:rPr>
        <w:t xml:space="preserve">te godine života, </w:t>
      </w:r>
      <w:r w:rsidRPr="00362B84">
        <w:rPr>
          <w:lang w:val="hr-HR"/>
        </w:rPr>
        <w:t>ali će svoj učinak po prvi puta pokazati u 2021. godini prilikom podnošenja godišnjih</w:t>
      </w:r>
      <w:r w:rsidRPr="00CB323A">
        <w:rPr>
          <w:lang w:val="hr-HR"/>
        </w:rPr>
        <w:t xml:space="preserve"> prijava poreza na dohodak </w:t>
      </w:r>
      <w:r w:rsidRPr="00CB323A">
        <w:rPr>
          <w:lang w:val="hr-HR"/>
        </w:rPr>
        <w:lastRenderedPageBreak/>
        <w:t>za 2020. godinu. Projicira se da će Grad po toj osnovi na godišnjoj razini izgubiti oko</w:t>
      </w:r>
      <w:r w:rsidR="008718C7" w:rsidRPr="00CB323A">
        <w:rPr>
          <w:lang w:val="hr-HR"/>
        </w:rPr>
        <w:t xml:space="preserve"> </w:t>
      </w:r>
      <w:r w:rsidRPr="00514F1E">
        <w:rPr>
          <w:color w:val="000000"/>
          <w:lang w:val="hr-HR"/>
        </w:rPr>
        <w:t>5</w:t>
      </w:r>
      <w:r w:rsidR="009F01C2">
        <w:rPr>
          <w:color w:val="000000"/>
          <w:lang w:val="hr-HR"/>
        </w:rPr>
        <w:t xml:space="preserve"> milijuna</w:t>
      </w:r>
      <w:r w:rsidRPr="00514F1E">
        <w:rPr>
          <w:color w:val="000000"/>
          <w:lang w:val="hr-HR"/>
        </w:rPr>
        <w:t xml:space="preserve"> k</w:t>
      </w:r>
      <w:r w:rsidR="009F01C2">
        <w:rPr>
          <w:color w:val="000000"/>
          <w:lang w:val="hr-HR"/>
        </w:rPr>
        <w:t>u</w:t>
      </w:r>
      <w:r w:rsidR="008718C7" w:rsidRPr="00514F1E">
        <w:rPr>
          <w:color w:val="000000"/>
          <w:lang w:val="hr-HR"/>
        </w:rPr>
        <w:t>n</w:t>
      </w:r>
      <w:r w:rsidR="009F01C2">
        <w:rPr>
          <w:color w:val="000000"/>
          <w:lang w:val="hr-HR"/>
        </w:rPr>
        <w:t>a</w:t>
      </w:r>
      <w:r w:rsidRPr="00CB323A">
        <w:rPr>
          <w:lang w:val="hr-HR"/>
        </w:rPr>
        <w:t xml:space="preserve"> prihoda od poreza i prireza na dohodak</w:t>
      </w:r>
      <w:r w:rsidR="003F3F83">
        <w:rPr>
          <w:lang w:val="hr-HR"/>
        </w:rPr>
        <w:t>.</w:t>
      </w:r>
    </w:p>
    <w:p w:rsidR="004B5BD8" w:rsidRPr="00CB323A" w:rsidRDefault="004B5BD8" w:rsidP="004B5BD8">
      <w:pPr>
        <w:jc w:val="both"/>
        <w:rPr>
          <w:lang w:val="hr-HR"/>
        </w:rPr>
      </w:pPr>
    </w:p>
    <w:p w:rsidR="00C01455" w:rsidRPr="00CB323A" w:rsidRDefault="00C01455" w:rsidP="00C01455">
      <w:pPr>
        <w:ind w:firstLine="708"/>
        <w:jc w:val="both"/>
        <w:rPr>
          <w:lang w:val="hr-HR"/>
        </w:rPr>
      </w:pPr>
      <w:r w:rsidRPr="00CB323A">
        <w:rPr>
          <w:lang w:val="hr-HR"/>
        </w:rPr>
        <w:t xml:space="preserve">Zbog pandemije bolesti COVID – 19 uočena je potreba </w:t>
      </w:r>
      <w:r w:rsidR="00811033" w:rsidRPr="00CB323A">
        <w:rPr>
          <w:lang w:val="hr-HR"/>
        </w:rPr>
        <w:t>pružanja financijske</w:t>
      </w:r>
      <w:r w:rsidRPr="00CB323A">
        <w:rPr>
          <w:lang w:val="hr-HR"/>
        </w:rPr>
        <w:t xml:space="preserve"> pomoći dijelu gospodarstva na području Grada Šibenika. S obzirom da je ugostiteljska djelatnost najviše pogođena pandemijo</w:t>
      </w:r>
      <w:r w:rsidR="00A051F5">
        <w:rPr>
          <w:lang w:val="hr-HR"/>
        </w:rPr>
        <w:t>m</w:t>
      </w:r>
      <w:r w:rsidRPr="00CB323A">
        <w:rPr>
          <w:lang w:val="hr-HR"/>
        </w:rPr>
        <w:t>, planira se smanjenje poreza na potrošnju s 3 % na 2 % u 2021. godini. Navedena mjera ima</w:t>
      </w:r>
      <w:r w:rsidR="007B7A44">
        <w:rPr>
          <w:lang w:val="hr-HR"/>
        </w:rPr>
        <w:t>t će</w:t>
      </w:r>
      <w:r w:rsidRPr="00CB323A">
        <w:rPr>
          <w:lang w:val="hr-HR"/>
        </w:rPr>
        <w:t xml:space="preserve"> fiskalni učinak rasterećenja od 1.031.000,00 kn u redovnim uvjetima poslovanja, što će pomoći u oporavku ugostiteljske djelatnosti u 2021. godini.</w:t>
      </w:r>
    </w:p>
    <w:p w:rsidR="002B21C2" w:rsidRPr="00CB323A" w:rsidRDefault="002B21C2" w:rsidP="002D0792">
      <w:pPr>
        <w:jc w:val="both"/>
        <w:rPr>
          <w:color w:val="000000"/>
          <w:lang w:val="hr-HR"/>
        </w:rPr>
      </w:pPr>
    </w:p>
    <w:p w:rsidR="002E1BA6" w:rsidRPr="00CB323A" w:rsidRDefault="00282F37" w:rsidP="00F3559E">
      <w:pPr>
        <w:ind w:firstLine="708"/>
        <w:jc w:val="both"/>
        <w:rPr>
          <w:color w:val="000000"/>
          <w:lang w:val="hr-HR"/>
        </w:rPr>
      </w:pPr>
      <w:r w:rsidRPr="00CB323A">
        <w:rPr>
          <w:color w:val="000000"/>
          <w:lang w:val="hr-HR"/>
        </w:rPr>
        <w:t xml:space="preserve">Od projekata </w:t>
      </w:r>
      <w:r w:rsidR="00956909" w:rsidRPr="00CB323A">
        <w:rPr>
          <w:color w:val="000000"/>
          <w:lang w:val="hr-HR"/>
        </w:rPr>
        <w:t xml:space="preserve">koji se planiraju </w:t>
      </w:r>
      <w:r w:rsidRPr="00CB323A">
        <w:rPr>
          <w:color w:val="000000"/>
          <w:lang w:val="hr-HR"/>
        </w:rPr>
        <w:t>sufinancira</w:t>
      </w:r>
      <w:r w:rsidR="00956909" w:rsidRPr="00CB323A">
        <w:rPr>
          <w:color w:val="000000"/>
          <w:lang w:val="hr-HR"/>
        </w:rPr>
        <w:t>ti</w:t>
      </w:r>
      <w:r w:rsidRPr="00CB323A">
        <w:rPr>
          <w:color w:val="000000"/>
          <w:lang w:val="hr-HR"/>
        </w:rPr>
        <w:t xml:space="preserve"> </w:t>
      </w:r>
      <w:r w:rsidR="00956909" w:rsidRPr="00CB323A">
        <w:rPr>
          <w:color w:val="000000"/>
          <w:lang w:val="hr-HR"/>
        </w:rPr>
        <w:t xml:space="preserve">iz državnog proračuna </w:t>
      </w:r>
      <w:r w:rsidRPr="00CB323A">
        <w:rPr>
          <w:color w:val="000000"/>
          <w:lang w:val="hr-HR"/>
        </w:rPr>
        <w:t>temeljem prijenosa EU sredstava</w:t>
      </w:r>
      <w:r w:rsidR="002E1BA6" w:rsidRPr="00CB323A">
        <w:rPr>
          <w:color w:val="000000"/>
          <w:lang w:val="hr-HR"/>
        </w:rPr>
        <w:t xml:space="preserve">  vrijednosno najznačajniji su: Revitalizacija tvrđave sv. Ivan, Projekt - Integrirana mobilnost na području grada Šibenika, Hrvatski centar koralja na Zlarinu, Projekt Fortitude, Bežična gradska mreža i videonadzor, Projekt izgradnje infrastrukture poduzetničke zone Podi, Projekt pomoćnika u nastavi, Projekt Emo undergrounds,  Erasmus+, Projekt prehrane djece u OŠ i Uređenje poučne staze Gvozdenovo-Kamenar.</w:t>
      </w:r>
    </w:p>
    <w:p w:rsidR="002E1BA6" w:rsidRPr="00CB323A" w:rsidRDefault="002E1BA6" w:rsidP="002D0792">
      <w:pPr>
        <w:autoSpaceDE w:val="0"/>
        <w:autoSpaceDN w:val="0"/>
        <w:adjustRightInd w:val="0"/>
        <w:jc w:val="both"/>
        <w:rPr>
          <w:color w:val="000000"/>
          <w:lang w:val="hr-HR"/>
        </w:rPr>
      </w:pPr>
    </w:p>
    <w:p w:rsidR="00F47B30" w:rsidRPr="00CB323A" w:rsidRDefault="00282F37" w:rsidP="00F47B30">
      <w:pPr>
        <w:autoSpaceDE w:val="0"/>
        <w:autoSpaceDN w:val="0"/>
        <w:adjustRightInd w:val="0"/>
        <w:ind w:firstLine="709"/>
        <w:jc w:val="both"/>
        <w:rPr>
          <w:color w:val="000000"/>
          <w:lang w:val="hr-HR"/>
        </w:rPr>
      </w:pPr>
      <w:r w:rsidRPr="00CB323A">
        <w:rPr>
          <w:color w:val="000000"/>
          <w:lang w:val="hr-HR"/>
        </w:rPr>
        <w:t>Prihodi od komunalne naknade se planiraju u većem iznosu u odnosu na Proračun 20</w:t>
      </w:r>
      <w:r w:rsidR="00F3559E" w:rsidRPr="00CB323A">
        <w:rPr>
          <w:color w:val="000000"/>
          <w:lang w:val="hr-HR"/>
        </w:rPr>
        <w:t>20</w:t>
      </w:r>
      <w:r w:rsidRPr="00CB323A">
        <w:rPr>
          <w:color w:val="000000"/>
          <w:lang w:val="hr-HR"/>
        </w:rPr>
        <w:t>. godine, zbog</w:t>
      </w:r>
      <w:r w:rsidR="00F47B30" w:rsidRPr="00CB323A">
        <w:rPr>
          <w:color w:val="000000"/>
          <w:lang w:val="hr-HR"/>
        </w:rPr>
        <w:t xml:space="preserve"> evidentiranja nezaduženih nekretnina te utvrđivanja stvarne površine uz pomoć drona te uvođenja istih u GIS sustav.</w:t>
      </w:r>
    </w:p>
    <w:p w:rsidR="00282F37" w:rsidRPr="00CB323A" w:rsidRDefault="00282F37" w:rsidP="002D0792">
      <w:pPr>
        <w:autoSpaceDE w:val="0"/>
        <w:autoSpaceDN w:val="0"/>
        <w:adjustRightInd w:val="0"/>
        <w:jc w:val="both"/>
        <w:rPr>
          <w:color w:val="000000"/>
          <w:lang w:val="hr-HR"/>
        </w:rPr>
      </w:pPr>
    </w:p>
    <w:p w:rsidR="00FB2752" w:rsidRPr="00CB323A" w:rsidRDefault="0082759B" w:rsidP="002D0792">
      <w:pPr>
        <w:jc w:val="both"/>
        <w:rPr>
          <w:color w:val="000000"/>
          <w:lang w:val="hr-HR"/>
        </w:rPr>
      </w:pPr>
      <w:r w:rsidRPr="00CB323A">
        <w:rPr>
          <w:color w:val="000000"/>
          <w:lang w:val="hr-HR"/>
        </w:rPr>
        <w:t xml:space="preserve">           </w:t>
      </w:r>
      <w:r w:rsidR="00031944" w:rsidRPr="00CB323A">
        <w:rPr>
          <w:color w:val="000000"/>
          <w:lang w:val="hr-HR"/>
        </w:rPr>
        <w:t>Prihodima od pomoći iz državnog proračuna se planiraju razni tekući i kapitalni projekti</w:t>
      </w:r>
      <w:r w:rsidR="00660234" w:rsidRPr="00CB323A">
        <w:rPr>
          <w:color w:val="000000"/>
          <w:lang w:val="hr-HR"/>
        </w:rPr>
        <w:t xml:space="preserve"> od kojih se kao najvažniji</w:t>
      </w:r>
      <w:r w:rsidR="00031944" w:rsidRPr="00CB323A">
        <w:rPr>
          <w:color w:val="000000"/>
          <w:lang w:val="hr-HR"/>
        </w:rPr>
        <w:t xml:space="preserve"> mogu izdvojiti:</w:t>
      </w:r>
      <w:r w:rsidR="005F1ACE" w:rsidRPr="00CB323A">
        <w:rPr>
          <w:color w:val="000000"/>
          <w:lang w:val="hr-HR"/>
        </w:rPr>
        <w:t xml:space="preserve"> </w:t>
      </w:r>
      <w:r w:rsidR="00FB2752" w:rsidRPr="00CB323A">
        <w:rPr>
          <w:color w:val="000000"/>
          <w:lang w:val="hr-HR"/>
        </w:rPr>
        <w:t>Kapitalna ulaganja u škole, Opremanje bivšeg kina Odeon</w:t>
      </w:r>
      <w:r w:rsidR="009F01C2">
        <w:rPr>
          <w:color w:val="000000"/>
          <w:lang w:val="hr-HR"/>
        </w:rPr>
        <w:t xml:space="preserve"> - Kuće umjetnosti Arsen</w:t>
      </w:r>
      <w:r w:rsidR="00FB2752" w:rsidRPr="00CB323A">
        <w:rPr>
          <w:color w:val="000000"/>
          <w:lang w:val="hr-HR"/>
        </w:rPr>
        <w:t xml:space="preserve">, Energetska obnova Osnovne škole Petra Krešimira IV., Međunarodni dječji festival, Stalni postav Muzeja, Energetska obnova Osnovne škole Vrpolje, nabava knjiga za Gradsku knjižnicu, </w:t>
      </w:r>
      <w:r w:rsidR="006F71A1" w:rsidRPr="00CB323A">
        <w:rPr>
          <w:color w:val="000000"/>
        </w:rPr>
        <w:t>opremanje i modernizacija HNK u Šibeniku,</w:t>
      </w:r>
      <w:r w:rsidR="006F71A1" w:rsidRPr="00CB323A">
        <w:rPr>
          <w:color w:val="000000"/>
          <w:lang w:val="hr-HR"/>
        </w:rPr>
        <w:t xml:space="preserve"> Uređenje braniteljske spomen sobe, Izgradnja sportske dvorane OŠ Brodarica, Projekt Brešan, Sanacija Gradske vijećnice te energetske obnove škola, dječjih vrtića, športskih centara i Gradske knjižnice Juraj Šižgorić.</w:t>
      </w:r>
    </w:p>
    <w:p w:rsidR="000925C2" w:rsidRPr="00CB323A" w:rsidRDefault="000925C2" w:rsidP="002D0792">
      <w:pPr>
        <w:autoSpaceDE w:val="0"/>
        <w:autoSpaceDN w:val="0"/>
        <w:adjustRightInd w:val="0"/>
        <w:ind w:firstLine="709"/>
        <w:jc w:val="both"/>
        <w:rPr>
          <w:color w:val="000000"/>
          <w:lang w:val="hr-HR"/>
        </w:rPr>
      </w:pPr>
    </w:p>
    <w:p w:rsidR="00A75D0A" w:rsidRPr="00CB323A" w:rsidRDefault="00660234" w:rsidP="002D0792">
      <w:pPr>
        <w:autoSpaceDE w:val="0"/>
        <w:autoSpaceDN w:val="0"/>
        <w:adjustRightInd w:val="0"/>
        <w:ind w:firstLine="709"/>
        <w:jc w:val="both"/>
        <w:rPr>
          <w:color w:val="000000"/>
          <w:lang w:val="hr-HR"/>
        </w:rPr>
      </w:pPr>
      <w:r w:rsidRPr="00CB323A">
        <w:rPr>
          <w:color w:val="000000"/>
          <w:lang w:val="hr-HR"/>
        </w:rPr>
        <w:t>P</w:t>
      </w:r>
      <w:r w:rsidR="00A75D0A" w:rsidRPr="00CB323A">
        <w:rPr>
          <w:color w:val="000000"/>
          <w:lang w:val="hr-HR"/>
        </w:rPr>
        <w:t>rihodi</w:t>
      </w:r>
      <w:r w:rsidR="00EE3D9D" w:rsidRPr="00CB323A">
        <w:rPr>
          <w:color w:val="000000"/>
          <w:lang w:val="hr-HR"/>
        </w:rPr>
        <w:t xml:space="preserve"> od pomoći proračunskim korisnicima</w:t>
      </w:r>
      <w:r w:rsidR="00A75D0A" w:rsidRPr="00CB323A">
        <w:rPr>
          <w:color w:val="000000"/>
          <w:lang w:val="hr-HR"/>
        </w:rPr>
        <w:t xml:space="preserve"> </w:t>
      </w:r>
      <w:r w:rsidR="007D0ED8" w:rsidRPr="00CB323A">
        <w:rPr>
          <w:color w:val="000000"/>
          <w:lang w:val="hr-HR"/>
        </w:rPr>
        <w:t>doz</w:t>
      </w:r>
      <w:r w:rsidR="00EC1348" w:rsidRPr="00CB323A">
        <w:rPr>
          <w:color w:val="000000"/>
          <w:lang w:val="hr-HR"/>
        </w:rPr>
        <w:t>n</w:t>
      </w:r>
      <w:r w:rsidR="007D0ED8" w:rsidRPr="00CB323A">
        <w:rPr>
          <w:color w:val="000000"/>
          <w:lang w:val="hr-HR"/>
        </w:rPr>
        <w:t>a</w:t>
      </w:r>
      <w:r w:rsidRPr="00CB323A">
        <w:rPr>
          <w:color w:val="000000"/>
          <w:lang w:val="hr-HR"/>
        </w:rPr>
        <w:t>čene</w:t>
      </w:r>
      <w:r w:rsidR="00EE3D9D" w:rsidRPr="00CB323A">
        <w:rPr>
          <w:color w:val="000000"/>
          <w:lang w:val="hr-HR"/>
        </w:rPr>
        <w:t xml:space="preserve"> </w:t>
      </w:r>
      <w:r w:rsidR="00A75D0A" w:rsidRPr="00CB323A">
        <w:rPr>
          <w:color w:val="000000"/>
          <w:lang w:val="hr-HR"/>
        </w:rPr>
        <w:t>iz dr</w:t>
      </w:r>
      <w:r w:rsidR="00EE3D9D" w:rsidRPr="00CB323A">
        <w:rPr>
          <w:color w:val="000000"/>
          <w:lang w:val="hr-HR"/>
        </w:rPr>
        <w:t xml:space="preserve">ugih proračuna planiraju se na </w:t>
      </w:r>
      <w:r w:rsidR="00FA5F04" w:rsidRPr="00CB323A">
        <w:rPr>
          <w:color w:val="000000"/>
          <w:lang w:val="hr-HR"/>
        </w:rPr>
        <w:t xml:space="preserve">podskupini </w:t>
      </w:r>
      <w:r w:rsidR="00A75D0A" w:rsidRPr="00CB323A">
        <w:rPr>
          <w:color w:val="000000"/>
          <w:lang w:val="hr-HR"/>
        </w:rPr>
        <w:t>Pomoći proračunskim korisnicima iz proračuna koji im nije nadležan</w:t>
      </w:r>
      <w:r w:rsidR="00FA5F04" w:rsidRPr="00CB323A">
        <w:rPr>
          <w:color w:val="000000"/>
          <w:lang w:val="hr-HR"/>
        </w:rPr>
        <w:t xml:space="preserve"> (636)</w:t>
      </w:r>
      <w:r w:rsidR="004E58A4" w:rsidRPr="00CB323A">
        <w:rPr>
          <w:color w:val="000000"/>
          <w:lang w:val="hr-HR"/>
        </w:rPr>
        <w:t>.</w:t>
      </w:r>
      <w:r w:rsidR="00A30F03" w:rsidRPr="00CB323A">
        <w:rPr>
          <w:color w:val="000000"/>
          <w:lang w:val="hr-HR"/>
        </w:rPr>
        <w:t xml:space="preserve"> </w:t>
      </w:r>
    </w:p>
    <w:p w:rsidR="005F1ACE" w:rsidRPr="00CB323A" w:rsidRDefault="005F1ACE" w:rsidP="002D0792">
      <w:pPr>
        <w:autoSpaceDE w:val="0"/>
        <w:autoSpaceDN w:val="0"/>
        <w:adjustRightInd w:val="0"/>
        <w:jc w:val="both"/>
        <w:rPr>
          <w:color w:val="000000"/>
          <w:lang w:val="hr-HR"/>
        </w:rPr>
      </w:pPr>
    </w:p>
    <w:p w:rsidR="005F1ACE" w:rsidRPr="00CB323A" w:rsidRDefault="00CA7F73" w:rsidP="002D0792">
      <w:pPr>
        <w:autoSpaceDE w:val="0"/>
        <w:autoSpaceDN w:val="0"/>
        <w:adjustRightInd w:val="0"/>
        <w:ind w:firstLine="709"/>
        <w:jc w:val="both"/>
        <w:rPr>
          <w:color w:val="000000"/>
          <w:lang w:val="hr-HR"/>
        </w:rPr>
      </w:pPr>
      <w:r w:rsidRPr="00CB323A">
        <w:rPr>
          <w:color w:val="000000"/>
          <w:lang w:val="hr-HR"/>
        </w:rPr>
        <w:t>P</w:t>
      </w:r>
      <w:r w:rsidR="00135A68" w:rsidRPr="00CB323A">
        <w:rPr>
          <w:color w:val="000000"/>
          <w:lang w:val="hr-HR"/>
        </w:rPr>
        <w:t>odskupina prijenosi između proračunskih korisnik</w:t>
      </w:r>
      <w:r w:rsidRPr="00CB323A">
        <w:rPr>
          <w:color w:val="000000"/>
          <w:lang w:val="hr-HR"/>
        </w:rPr>
        <w:t>a istog proračuna (639</w:t>
      </w:r>
      <w:r w:rsidR="006E67AD" w:rsidRPr="00CB323A">
        <w:rPr>
          <w:color w:val="000000"/>
          <w:lang w:val="hr-HR"/>
        </w:rPr>
        <w:t>)</w:t>
      </w:r>
      <w:r w:rsidRPr="00CB323A">
        <w:rPr>
          <w:color w:val="000000"/>
          <w:lang w:val="hr-HR"/>
        </w:rPr>
        <w:t xml:space="preserve"> </w:t>
      </w:r>
      <w:r w:rsidR="00135A68" w:rsidRPr="00CB323A">
        <w:rPr>
          <w:color w:val="000000"/>
          <w:lang w:val="hr-HR"/>
        </w:rPr>
        <w:t>isključivo</w:t>
      </w:r>
      <w:r w:rsidR="00614275" w:rsidRPr="00CB323A">
        <w:rPr>
          <w:color w:val="000000"/>
          <w:lang w:val="hr-HR"/>
        </w:rPr>
        <w:t xml:space="preserve"> je prihod proračunskih korisnika</w:t>
      </w:r>
      <w:r w:rsidR="00135A68" w:rsidRPr="00CB323A">
        <w:rPr>
          <w:color w:val="000000"/>
          <w:lang w:val="hr-HR"/>
        </w:rPr>
        <w:t xml:space="preserve"> za prijenose sredstava partner</w:t>
      </w:r>
      <w:r w:rsidR="00831FF2" w:rsidRPr="00CB323A">
        <w:rPr>
          <w:color w:val="000000"/>
          <w:lang w:val="hr-HR"/>
        </w:rPr>
        <w:t xml:space="preserve">a </w:t>
      </w:r>
      <w:r w:rsidR="00DF2BBB" w:rsidRPr="00CB323A">
        <w:rPr>
          <w:color w:val="000000"/>
          <w:lang w:val="hr-HR"/>
        </w:rPr>
        <w:t>na</w:t>
      </w:r>
      <w:r w:rsidR="00831FF2" w:rsidRPr="00CB323A">
        <w:rPr>
          <w:color w:val="000000"/>
          <w:lang w:val="hr-HR"/>
        </w:rPr>
        <w:t xml:space="preserve"> EU projektima</w:t>
      </w:r>
      <w:r w:rsidR="00DF2BBB" w:rsidRPr="00CB323A">
        <w:rPr>
          <w:color w:val="000000"/>
          <w:lang w:val="hr-HR"/>
        </w:rPr>
        <w:t xml:space="preserve"> u osnovnim školama</w:t>
      </w:r>
      <w:r w:rsidR="00831FF2" w:rsidRPr="00CB323A">
        <w:rPr>
          <w:color w:val="000000"/>
          <w:lang w:val="hr-HR"/>
        </w:rPr>
        <w:t xml:space="preserve"> (</w:t>
      </w:r>
      <w:r w:rsidR="00135A68" w:rsidRPr="00CB323A">
        <w:rPr>
          <w:color w:val="000000"/>
          <w:lang w:val="hr-HR"/>
        </w:rPr>
        <w:t>Projekt pomoćnika u nastavi, Projekt prehrane djece</w:t>
      </w:r>
      <w:r w:rsidR="00E56BC1" w:rsidRPr="00CB323A">
        <w:rPr>
          <w:color w:val="000000"/>
          <w:lang w:val="hr-HR"/>
        </w:rPr>
        <w:t xml:space="preserve"> i </w:t>
      </w:r>
      <w:r w:rsidR="00C74D94" w:rsidRPr="00CB323A">
        <w:rPr>
          <w:color w:val="000000"/>
          <w:lang w:val="hr-HR"/>
        </w:rPr>
        <w:t>Projekt Školska shema</w:t>
      </w:r>
      <w:r w:rsidR="00DF2BBB" w:rsidRPr="00CB323A">
        <w:rPr>
          <w:color w:val="000000"/>
          <w:lang w:val="hr-HR"/>
        </w:rPr>
        <w:t>).</w:t>
      </w:r>
    </w:p>
    <w:p w:rsidR="000354D0" w:rsidRPr="00CB323A" w:rsidRDefault="000354D0" w:rsidP="002D0792">
      <w:pPr>
        <w:autoSpaceDE w:val="0"/>
        <w:autoSpaceDN w:val="0"/>
        <w:adjustRightInd w:val="0"/>
        <w:jc w:val="both"/>
        <w:rPr>
          <w:color w:val="000000"/>
          <w:lang w:val="hr-HR"/>
        </w:rPr>
      </w:pPr>
    </w:p>
    <w:p w:rsidR="00724E7F" w:rsidRPr="00CB323A" w:rsidRDefault="0029007E" w:rsidP="009E4DE9">
      <w:pPr>
        <w:autoSpaceDE w:val="0"/>
        <w:autoSpaceDN w:val="0"/>
        <w:adjustRightInd w:val="0"/>
        <w:ind w:firstLine="709"/>
        <w:jc w:val="both"/>
        <w:rPr>
          <w:color w:val="000000"/>
          <w:lang w:val="hr-HR"/>
        </w:rPr>
      </w:pPr>
      <w:r w:rsidRPr="00CB323A">
        <w:rPr>
          <w:color w:val="000000"/>
          <w:lang w:val="hr-HR"/>
        </w:rPr>
        <w:t>Pomoći od izvanproračunskih kor</w:t>
      </w:r>
      <w:r w:rsidR="00A04491" w:rsidRPr="00CB323A">
        <w:rPr>
          <w:color w:val="000000"/>
          <w:lang w:val="hr-HR"/>
        </w:rPr>
        <w:t>isnika se prvenstveno odnose na</w:t>
      </w:r>
      <w:r w:rsidR="006369B9" w:rsidRPr="00CB323A">
        <w:rPr>
          <w:color w:val="000000"/>
          <w:lang w:val="hr-HR"/>
        </w:rPr>
        <w:t xml:space="preserve"> </w:t>
      </w:r>
      <w:r w:rsidR="00E94D8A" w:rsidRPr="00CB323A">
        <w:rPr>
          <w:color w:val="000000"/>
          <w:lang w:val="hr-HR"/>
        </w:rPr>
        <w:t>pomoći od strane</w:t>
      </w:r>
      <w:r w:rsidR="00C55CB6" w:rsidRPr="00CB323A">
        <w:rPr>
          <w:color w:val="000000"/>
          <w:lang w:val="hr-HR"/>
        </w:rPr>
        <w:t xml:space="preserve"> HZZ-a za  stručno os</w:t>
      </w:r>
      <w:r w:rsidR="009F01C2">
        <w:rPr>
          <w:color w:val="000000"/>
          <w:lang w:val="hr-HR"/>
        </w:rPr>
        <w:t>posobljavanje</w:t>
      </w:r>
      <w:r w:rsidR="00C55CB6" w:rsidRPr="00CB323A">
        <w:rPr>
          <w:color w:val="000000"/>
          <w:lang w:val="hr-HR"/>
        </w:rPr>
        <w:t xml:space="preserve"> i Program </w:t>
      </w:r>
      <w:r w:rsidR="004911E6" w:rsidRPr="00CB323A">
        <w:rPr>
          <w:color w:val="000000"/>
          <w:lang w:val="hr-HR"/>
        </w:rPr>
        <w:t>javnih radov</w:t>
      </w:r>
      <w:r w:rsidR="006369B9" w:rsidRPr="00CB323A">
        <w:rPr>
          <w:color w:val="000000"/>
          <w:lang w:val="hr-HR"/>
        </w:rPr>
        <w:t xml:space="preserve">a, </w:t>
      </w:r>
      <w:r w:rsidR="00C55CB6" w:rsidRPr="00CB323A">
        <w:rPr>
          <w:color w:val="000000"/>
          <w:lang w:val="hr-HR"/>
        </w:rPr>
        <w:t>pomo</w:t>
      </w:r>
      <w:r w:rsidR="00E94D8A" w:rsidRPr="00CB323A">
        <w:rPr>
          <w:color w:val="000000"/>
          <w:lang w:val="hr-HR"/>
        </w:rPr>
        <w:t>ć</w:t>
      </w:r>
      <w:r w:rsidR="009F01C2">
        <w:rPr>
          <w:color w:val="000000"/>
          <w:lang w:val="hr-HR"/>
        </w:rPr>
        <w:t>i</w:t>
      </w:r>
      <w:r w:rsidR="00E94D8A" w:rsidRPr="00CB323A">
        <w:rPr>
          <w:color w:val="000000"/>
          <w:lang w:val="hr-HR"/>
        </w:rPr>
        <w:t xml:space="preserve"> od Županijske uprave za ceste</w:t>
      </w:r>
      <w:r w:rsidR="00A04491" w:rsidRPr="00CB323A">
        <w:rPr>
          <w:color w:val="000000"/>
          <w:lang w:val="hr-HR"/>
        </w:rPr>
        <w:t xml:space="preserve"> (</w:t>
      </w:r>
      <w:r w:rsidR="004911E6" w:rsidRPr="00CB323A">
        <w:rPr>
          <w:color w:val="000000"/>
          <w:lang w:val="hr-HR"/>
        </w:rPr>
        <w:t>godišnja naknada za upotrebu javnih cesta</w:t>
      </w:r>
      <w:r w:rsidR="009F01C2">
        <w:rPr>
          <w:color w:val="000000"/>
          <w:lang w:val="hr-HR"/>
        </w:rPr>
        <w:t xml:space="preserve"> koja</w:t>
      </w:r>
      <w:r w:rsidR="004911E6" w:rsidRPr="00CB323A">
        <w:rPr>
          <w:color w:val="000000"/>
          <w:lang w:val="hr-HR"/>
        </w:rPr>
        <w:t xml:space="preserve"> se plaća pri registraciji motornih i priključnih vozila) </w:t>
      </w:r>
      <w:r w:rsidR="00C55CB6" w:rsidRPr="00CB323A">
        <w:rPr>
          <w:color w:val="000000"/>
          <w:lang w:val="hr-HR"/>
        </w:rPr>
        <w:t>namijenjena za održavanje nerazvrstanih cesta</w:t>
      </w:r>
      <w:r w:rsidR="009A1F00" w:rsidRPr="00CB323A">
        <w:rPr>
          <w:color w:val="000000"/>
          <w:lang w:val="hr-HR"/>
        </w:rPr>
        <w:t>, te pomoć</w:t>
      </w:r>
      <w:r w:rsidR="009F01C2">
        <w:rPr>
          <w:color w:val="000000"/>
          <w:lang w:val="hr-HR"/>
        </w:rPr>
        <w:t>i</w:t>
      </w:r>
      <w:r w:rsidR="00C41358" w:rsidRPr="00CB323A">
        <w:rPr>
          <w:color w:val="000000"/>
          <w:lang w:val="hr-HR"/>
        </w:rPr>
        <w:t xml:space="preserve"> </w:t>
      </w:r>
      <w:r w:rsidR="006369B9" w:rsidRPr="00CB323A">
        <w:rPr>
          <w:color w:val="000000"/>
          <w:lang w:val="hr-HR"/>
        </w:rPr>
        <w:t>Fonda za zaštitu okoliša i energetsku učinkovitost za sufinanciranje projekata</w:t>
      </w:r>
      <w:r w:rsidR="009A1F00" w:rsidRPr="00CB323A">
        <w:rPr>
          <w:color w:val="000000"/>
          <w:lang w:val="hr-HR"/>
        </w:rPr>
        <w:t xml:space="preserve"> </w:t>
      </w:r>
      <w:r w:rsidR="00724E7F" w:rsidRPr="00CB323A">
        <w:rPr>
          <w:color w:val="000000"/>
          <w:lang w:val="hr-HR"/>
        </w:rPr>
        <w:t>od kojih su vrijednosno najznačajniji:</w:t>
      </w:r>
      <w:r w:rsidR="00C41358" w:rsidRPr="00CB323A">
        <w:rPr>
          <w:color w:val="000000"/>
          <w:lang w:val="hr-HR"/>
        </w:rPr>
        <w:t xml:space="preserve"> </w:t>
      </w:r>
      <w:r w:rsidR="007622BA" w:rsidRPr="00CB323A">
        <w:rPr>
          <w:color w:val="000000"/>
          <w:lang w:val="hr-HR"/>
        </w:rPr>
        <w:t>Plan gospodarenja otpadom</w:t>
      </w:r>
      <w:r w:rsidR="009E4DE9" w:rsidRPr="00CB323A">
        <w:rPr>
          <w:color w:val="000000"/>
          <w:lang w:val="hr-HR"/>
        </w:rPr>
        <w:t xml:space="preserve">, Izgradnja javne rasvjete na rivi te </w:t>
      </w:r>
      <w:r w:rsidR="00D3230B" w:rsidRPr="00CB323A">
        <w:rPr>
          <w:color w:val="000000"/>
          <w:lang w:val="hr-HR"/>
        </w:rPr>
        <w:t>energetske obnove osnovnih škola</w:t>
      </w:r>
      <w:r w:rsidR="009E4DE9" w:rsidRPr="00CB323A">
        <w:rPr>
          <w:color w:val="000000"/>
          <w:lang w:val="hr-HR"/>
        </w:rPr>
        <w:t>, Hrvatskog</w:t>
      </w:r>
      <w:r w:rsidR="009F01C2">
        <w:rPr>
          <w:color w:val="000000"/>
          <w:lang w:val="hr-HR"/>
        </w:rPr>
        <w:t>a</w:t>
      </w:r>
      <w:r w:rsidR="009E4DE9" w:rsidRPr="00CB323A">
        <w:rPr>
          <w:color w:val="000000"/>
          <w:lang w:val="hr-HR"/>
        </w:rPr>
        <w:t xml:space="preserve"> narodnog kazališta u Šibeniku</w:t>
      </w:r>
      <w:r w:rsidR="00C55DBB">
        <w:rPr>
          <w:color w:val="000000"/>
          <w:lang w:val="hr-HR"/>
        </w:rPr>
        <w:t xml:space="preserve"> te </w:t>
      </w:r>
      <w:r w:rsidR="009E4DE9" w:rsidRPr="00CB323A">
        <w:rPr>
          <w:color w:val="000000"/>
          <w:lang w:val="hr-HR"/>
        </w:rPr>
        <w:t>Športskog centra Ljubica</w:t>
      </w:r>
      <w:r w:rsidR="00CF024E">
        <w:rPr>
          <w:color w:val="000000"/>
          <w:lang w:val="hr-HR"/>
        </w:rPr>
        <w:t>.</w:t>
      </w:r>
    </w:p>
    <w:p w:rsidR="00163EC2" w:rsidRPr="00CB323A" w:rsidRDefault="00163EC2" w:rsidP="002D0792">
      <w:pPr>
        <w:autoSpaceDE w:val="0"/>
        <w:autoSpaceDN w:val="0"/>
        <w:adjustRightInd w:val="0"/>
        <w:jc w:val="both"/>
        <w:rPr>
          <w:color w:val="000000"/>
          <w:lang w:val="hr-HR"/>
        </w:rPr>
      </w:pPr>
    </w:p>
    <w:p w:rsidR="0029007E" w:rsidRPr="00CB323A" w:rsidRDefault="00E94D8A" w:rsidP="002D0792">
      <w:pPr>
        <w:pStyle w:val="p88"/>
        <w:spacing w:before="30" w:beforeAutospacing="0" w:after="0" w:afterAutospacing="0" w:line="270" w:lineRule="atLeast"/>
        <w:ind w:firstLine="720"/>
        <w:jc w:val="both"/>
        <w:rPr>
          <w:color w:val="000000"/>
        </w:rPr>
      </w:pPr>
      <w:r w:rsidRPr="00CB323A">
        <w:rPr>
          <w:color w:val="000000"/>
        </w:rPr>
        <w:t>Prihodi od</w:t>
      </w:r>
      <w:r w:rsidR="00903E35" w:rsidRPr="00CB323A">
        <w:rPr>
          <w:color w:val="000000"/>
        </w:rPr>
        <w:t xml:space="preserve"> </w:t>
      </w:r>
      <w:r w:rsidR="00C55CB6" w:rsidRPr="00CB323A">
        <w:rPr>
          <w:color w:val="000000"/>
        </w:rPr>
        <w:t>financijske imovine</w:t>
      </w:r>
      <w:r w:rsidR="0029007E" w:rsidRPr="00CB323A">
        <w:rPr>
          <w:color w:val="000000"/>
        </w:rPr>
        <w:t xml:space="preserve"> odnose se </w:t>
      </w:r>
      <w:r w:rsidR="000F0919" w:rsidRPr="00CB323A">
        <w:rPr>
          <w:color w:val="000000"/>
        </w:rPr>
        <w:t>najvećim dijelo</w:t>
      </w:r>
      <w:r w:rsidR="001E64C1" w:rsidRPr="00CB323A">
        <w:rPr>
          <w:color w:val="000000"/>
        </w:rPr>
        <w:t xml:space="preserve">m </w:t>
      </w:r>
      <w:r w:rsidR="00C55CB6" w:rsidRPr="00CB323A">
        <w:rPr>
          <w:color w:val="000000"/>
        </w:rPr>
        <w:t>na prihode od zateznih kamata,</w:t>
      </w:r>
      <w:r w:rsidR="003C344D" w:rsidRPr="00CB323A">
        <w:rPr>
          <w:color w:val="000000"/>
        </w:rPr>
        <w:t xml:space="preserve"> </w:t>
      </w:r>
      <w:r w:rsidR="00C55CB6" w:rsidRPr="00CB323A">
        <w:rPr>
          <w:color w:val="000000"/>
        </w:rPr>
        <w:t>a p</w:t>
      </w:r>
      <w:r w:rsidR="0029007E" w:rsidRPr="00CB323A">
        <w:rPr>
          <w:color w:val="000000"/>
        </w:rPr>
        <w:t>rihodi od nefinancijske imovine obuhvaćaju naknade za koncesije, prihode od zakupa i iznajmljivanja imovine, naknade za korištenje</w:t>
      </w:r>
      <w:r w:rsidR="00A04491" w:rsidRPr="00CB323A">
        <w:rPr>
          <w:color w:val="000000"/>
        </w:rPr>
        <w:t xml:space="preserve"> nefinancijske imovine (</w:t>
      </w:r>
      <w:r w:rsidR="00903E35" w:rsidRPr="00CB323A">
        <w:rPr>
          <w:color w:val="000000"/>
        </w:rPr>
        <w:t>eksploatacija mineralnih sirovina, korištenje prostora elektrana</w:t>
      </w:r>
      <w:r w:rsidR="007F6D3B" w:rsidRPr="00CB323A">
        <w:rPr>
          <w:color w:val="000000"/>
        </w:rPr>
        <w:t>, spomenička renta)</w:t>
      </w:r>
      <w:r w:rsidR="00903E35" w:rsidRPr="00CB323A">
        <w:rPr>
          <w:color w:val="000000"/>
        </w:rPr>
        <w:t xml:space="preserve"> te ostali</w:t>
      </w:r>
      <w:r w:rsidR="0029007E" w:rsidRPr="00CB323A">
        <w:rPr>
          <w:color w:val="000000"/>
        </w:rPr>
        <w:t xml:space="preserve"> prihode</w:t>
      </w:r>
      <w:r w:rsidR="00903E35" w:rsidRPr="00CB323A">
        <w:rPr>
          <w:color w:val="000000"/>
        </w:rPr>
        <w:t xml:space="preserve"> od nefinancijske imovine (</w:t>
      </w:r>
      <w:r w:rsidR="003C344D" w:rsidRPr="00CB323A">
        <w:rPr>
          <w:color w:val="000000"/>
        </w:rPr>
        <w:t>naknada za zadržavanje nezakonito izgrađenih zgrada u prostoru</w:t>
      </w:r>
      <w:r w:rsidR="00903E35" w:rsidRPr="00CB323A">
        <w:rPr>
          <w:color w:val="000000"/>
        </w:rPr>
        <w:t>)</w:t>
      </w:r>
      <w:r w:rsidR="007F6D3B" w:rsidRPr="00CB323A">
        <w:rPr>
          <w:color w:val="000000"/>
        </w:rPr>
        <w:t>.</w:t>
      </w:r>
    </w:p>
    <w:p w:rsidR="004F675F" w:rsidRPr="006C4DDA" w:rsidRDefault="004F675F" w:rsidP="002D0792">
      <w:pPr>
        <w:pStyle w:val="p41"/>
        <w:spacing w:before="0" w:beforeAutospacing="0" w:after="0" w:afterAutospacing="0" w:line="240" w:lineRule="atLeast"/>
        <w:jc w:val="both"/>
        <w:rPr>
          <w:color w:val="000000"/>
        </w:rPr>
      </w:pPr>
    </w:p>
    <w:p w:rsidR="00065532" w:rsidRPr="00537407" w:rsidRDefault="004849CD" w:rsidP="00003265">
      <w:pPr>
        <w:pStyle w:val="p41"/>
        <w:spacing w:before="0" w:beforeAutospacing="0" w:after="0" w:afterAutospacing="0" w:line="240" w:lineRule="atLeast"/>
        <w:ind w:firstLine="709"/>
        <w:jc w:val="both"/>
        <w:rPr>
          <w:color w:val="000000"/>
        </w:rPr>
      </w:pPr>
      <w:r w:rsidRPr="006C4DDA">
        <w:rPr>
          <w:color w:val="000000"/>
        </w:rPr>
        <w:t>Prihod</w:t>
      </w:r>
      <w:r w:rsidR="005B5A11" w:rsidRPr="006C4DDA">
        <w:rPr>
          <w:color w:val="000000"/>
        </w:rPr>
        <w:t>i</w:t>
      </w:r>
      <w:r w:rsidR="00073414" w:rsidRPr="006C4DDA">
        <w:rPr>
          <w:color w:val="000000"/>
        </w:rPr>
        <w:t xml:space="preserve"> od kazni i </w:t>
      </w:r>
      <w:r w:rsidR="00104312" w:rsidRPr="006C4DDA">
        <w:rPr>
          <w:color w:val="000000"/>
        </w:rPr>
        <w:t>upravnih</w:t>
      </w:r>
      <w:r w:rsidR="00A04491" w:rsidRPr="006C4DDA">
        <w:rPr>
          <w:color w:val="000000"/>
        </w:rPr>
        <w:t xml:space="preserve"> mjera</w:t>
      </w:r>
      <w:r w:rsidR="00104312" w:rsidRPr="006C4DDA">
        <w:rPr>
          <w:color w:val="000000"/>
        </w:rPr>
        <w:t xml:space="preserve"> </w:t>
      </w:r>
      <w:r w:rsidRPr="006C4DDA">
        <w:rPr>
          <w:color w:val="000000"/>
        </w:rPr>
        <w:t>s</w:t>
      </w:r>
      <w:r w:rsidR="00104312" w:rsidRPr="006C4DDA">
        <w:rPr>
          <w:color w:val="000000"/>
        </w:rPr>
        <w:t>ačinjavaju kazne za porezne i druge prekršaje, naplać</w:t>
      </w:r>
      <w:r w:rsidR="009D406F" w:rsidRPr="006C4DDA">
        <w:rPr>
          <w:color w:val="000000"/>
        </w:rPr>
        <w:t>ene</w:t>
      </w:r>
      <w:r w:rsidR="00104312" w:rsidRPr="006C4DDA">
        <w:rPr>
          <w:color w:val="000000"/>
        </w:rPr>
        <w:t xml:space="preserve"> troš</w:t>
      </w:r>
      <w:r w:rsidR="009D406F" w:rsidRPr="006C4DDA">
        <w:rPr>
          <w:color w:val="000000"/>
        </w:rPr>
        <w:t>kove</w:t>
      </w:r>
      <w:r w:rsidR="00104312" w:rsidRPr="006C4DDA">
        <w:rPr>
          <w:color w:val="000000"/>
        </w:rPr>
        <w:t xml:space="preserve"> prisilne naplate te kazne koje se naplaćuju obavljanjem poslova </w:t>
      </w:r>
      <w:r w:rsidRPr="006C4DDA">
        <w:rPr>
          <w:color w:val="000000"/>
        </w:rPr>
        <w:t xml:space="preserve">komunalnog i prometnog </w:t>
      </w:r>
      <w:r w:rsidR="00104312" w:rsidRPr="006C4DDA">
        <w:rPr>
          <w:color w:val="000000"/>
        </w:rPr>
        <w:t>nadzora</w:t>
      </w:r>
      <w:r w:rsidRPr="006C4DDA">
        <w:rPr>
          <w:color w:val="000000"/>
        </w:rPr>
        <w:t>.</w:t>
      </w:r>
      <w:r w:rsidR="00C83B33" w:rsidRPr="006C4DDA">
        <w:rPr>
          <w:color w:val="000000"/>
        </w:rPr>
        <w:t xml:space="preserve"> </w:t>
      </w:r>
      <w:r w:rsidR="00C74D94" w:rsidRPr="006C4DDA">
        <w:rPr>
          <w:color w:val="000000"/>
        </w:rPr>
        <w:t xml:space="preserve"> </w:t>
      </w:r>
    </w:p>
    <w:p w:rsidR="00104312" w:rsidRPr="008621EB" w:rsidRDefault="004849CD" w:rsidP="002D0792">
      <w:pPr>
        <w:pStyle w:val="p41"/>
        <w:spacing w:before="0" w:beforeAutospacing="0" w:after="0" w:afterAutospacing="0" w:line="240" w:lineRule="atLeast"/>
        <w:ind w:firstLine="709"/>
        <w:jc w:val="both"/>
        <w:rPr>
          <w:color w:val="000000"/>
        </w:rPr>
      </w:pPr>
      <w:r w:rsidRPr="00537407">
        <w:rPr>
          <w:color w:val="000000"/>
        </w:rPr>
        <w:lastRenderedPageBreak/>
        <w:t>Priho</w:t>
      </w:r>
      <w:r w:rsidR="00C83B33" w:rsidRPr="00537407">
        <w:rPr>
          <w:color w:val="000000"/>
        </w:rPr>
        <w:t xml:space="preserve">de od prodaje proizvoda i robe te </w:t>
      </w:r>
      <w:r w:rsidRPr="00537407">
        <w:rPr>
          <w:color w:val="000000"/>
        </w:rPr>
        <w:t>pruženih usluga i prihodi od donacija čine</w:t>
      </w:r>
      <w:r w:rsidR="008A2914" w:rsidRPr="00537407">
        <w:rPr>
          <w:color w:val="000000"/>
        </w:rPr>
        <w:t xml:space="preserve"> prihodi</w:t>
      </w:r>
      <w:r w:rsidR="00F82F2F" w:rsidRPr="00537407">
        <w:rPr>
          <w:color w:val="000000"/>
        </w:rPr>
        <w:t xml:space="preserve"> </w:t>
      </w:r>
      <w:r w:rsidR="00A04491" w:rsidRPr="00537407">
        <w:rPr>
          <w:color w:val="000000"/>
        </w:rPr>
        <w:t>proračunskih korisnika</w:t>
      </w:r>
      <w:r w:rsidRPr="00537407">
        <w:rPr>
          <w:color w:val="000000"/>
        </w:rPr>
        <w:t xml:space="preserve"> koji obavljaju poslove na tržištu i prihodi od tekućih i kapitalnih donacija pravnih i fizičkih osoba izvan općeg proračuna</w:t>
      </w:r>
      <w:r w:rsidR="00435B63" w:rsidRPr="00537407">
        <w:rPr>
          <w:color w:val="000000"/>
        </w:rPr>
        <w:t xml:space="preserve"> za razne kulturne i sportske programe</w:t>
      </w:r>
      <w:r w:rsidR="009D406F" w:rsidRPr="00537407">
        <w:rPr>
          <w:color w:val="000000"/>
        </w:rPr>
        <w:t xml:space="preserve"> Grada i proračunskih korisnika</w:t>
      </w:r>
      <w:r w:rsidR="00693926" w:rsidRPr="00537407">
        <w:rPr>
          <w:color w:val="000000"/>
        </w:rPr>
        <w:t>.</w:t>
      </w:r>
    </w:p>
    <w:p w:rsidR="00762FEB" w:rsidRPr="008621EB" w:rsidRDefault="00762FEB" w:rsidP="002D0792">
      <w:pPr>
        <w:pStyle w:val="p41"/>
        <w:spacing w:before="0" w:beforeAutospacing="0" w:after="0" w:afterAutospacing="0" w:line="240" w:lineRule="atLeast"/>
        <w:jc w:val="both"/>
        <w:rPr>
          <w:color w:val="000000"/>
        </w:rPr>
      </w:pPr>
    </w:p>
    <w:p w:rsidR="00762FEB" w:rsidRPr="008621EB" w:rsidRDefault="00762FEB" w:rsidP="002D0792">
      <w:pPr>
        <w:pStyle w:val="p41"/>
        <w:spacing w:before="0" w:beforeAutospacing="0" w:after="0" w:afterAutospacing="0" w:line="240" w:lineRule="atLeast"/>
        <w:jc w:val="both"/>
        <w:rPr>
          <w:color w:val="000000"/>
        </w:rPr>
      </w:pPr>
    </w:p>
    <w:p w:rsidR="004F675F" w:rsidRPr="008621EB" w:rsidRDefault="004F675F" w:rsidP="002D0792">
      <w:pPr>
        <w:pStyle w:val="p4"/>
        <w:numPr>
          <w:ilvl w:val="0"/>
          <w:numId w:val="29"/>
        </w:numPr>
        <w:spacing w:before="0" w:beforeAutospacing="0" w:after="0" w:afterAutospacing="0" w:line="270" w:lineRule="atLeast"/>
        <w:jc w:val="both"/>
        <w:rPr>
          <w:b/>
          <w:color w:val="000000"/>
        </w:rPr>
      </w:pPr>
      <w:r w:rsidRPr="008621EB">
        <w:rPr>
          <w:b/>
          <w:color w:val="000000"/>
        </w:rPr>
        <w:t>PRIHODI OD PRODAJE NEFINACIJSKE IMOVINE</w:t>
      </w:r>
    </w:p>
    <w:p w:rsidR="004F675F" w:rsidRPr="008621EB" w:rsidRDefault="004F675F" w:rsidP="002D0792">
      <w:pPr>
        <w:jc w:val="both"/>
        <w:rPr>
          <w:color w:val="000000"/>
          <w:lang w:val="hr-HR"/>
        </w:rPr>
      </w:pPr>
    </w:p>
    <w:p w:rsidR="003672E4" w:rsidRPr="00E04330" w:rsidRDefault="00CA7F73" w:rsidP="002D0792">
      <w:pPr>
        <w:pStyle w:val="p43"/>
        <w:spacing w:before="0" w:beforeAutospacing="0" w:after="0" w:afterAutospacing="0" w:line="270" w:lineRule="atLeast"/>
        <w:ind w:firstLine="705"/>
        <w:jc w:val="both"/>
        <w:rPr>
          <w:color w:val="000000"/>
        </w:rPr>
      </w:pPr>
      <w:r w:rsidRPr="00E04330">
        <w:rPr>
          <w:color w:val="000000"/>
        </w:rPr>
        <w:t>U 20</w:t>
      </w:r>
      <w:r w:rsidR="00C10ABF" w:rsidRPr="00E04330">
        <w:rPr>
          <w:color w:val="000000"/>
        </w:rPr>
        <w:t>2</w:t>
      </w:r>
      <w:r w:rsidR="002B21C2" w:rsidRPr="00E04330">
        <w:rPr>
          <w:color w:val="000000"/>
        </w:rPr>
        <w:t>1</w:t>
      </w:r>
      <w:r w:rsidR="003672E4" w:rsidRPr="00E04330">
        <w:rPr>
          <w:color w:val="000000"/>
        </w:rPr>
        <w:t>. godini prihodi od prodaje nefina</w:t>
      </w:r>
      <w:r w:rsidR="00B12EFA" w:rsidRPr="00E04330">
        <w:rPr>
          <w:color w:val="000000"/>
        </w:rPr>
        <w:t>n</w:t>
      </w:r>
      <w:r w:rsidR="003672E4" w:rsidRPr="00E04330">
        <w:rPr>
          <w:color w:val="000000"/>
        </w:rPr>
        <w:t xml:space="preserve">cijske imovine planiraju se u iznosu od </w:t>
      </w:r>
      <w:r w:rsidR="002B21C2" w:rsidRPr="00E04330">
        <w:rPr>
          <w:color w:val="000000"/>
        </w:rPr>
        <w:t>19.546.000,00</w:t>
      </w:r>
      <w:r w:rsidR="00B12EFA" w:rsidRPr="00E04330">
        <w:rPr>
          <w:color w:val="000000"/>
        </w:rPr>
        <w:t xml:space="preserve"> kn, a </w:t>
      </w:r>
      <w:r w:rsidR="003672E4" w:rsidRPr="00E04330">
        <w:rPr>
          <w:color w:val="000000"/>
        </w:rPr>
        <w:t>odnose se n</w:t>
      </w:r>
      <w:r w:rsidR="00A04491" w:rsidRPr="00E04330">
        <w:rPr>
          <w:color w:val="000000"/>
        </w:rPr>
        <w:t>a prihode od prodaje zemljišta</w:t>
      </w:r>
      <w:r w:rsidR="009F01C2">
        <w:rPr>
          <w:color w:val="000000"/>
        </w:rPr>
        <w:t xml:space="preserve"> i nekretnina</w:t>
      </w:r>
      <w:r w:rsidR="00A04491" w:rsidRPr="00E04330">
        <w:rPr>
          <w:color w:val="000000"/>
        </w:rPr>
        <w:t>,</w:t>
      </w:r>
      <w:r w:rsidR="00B12EFA" w:rsidRPr="00E04330">
        <w:rPr>
          <w:color w:val="000000"/>
        </w:rPr>
        <w:t xml:space="preserve"> prihode od sufinanciranja prostornih planova od</w:t>
      </w:r>
      <w:r w:rsidRPr="00E04330">
        <w:rPr>
          <w:color w:val="000000"/>
        </w:rPr>
        <w:t xml:space="preserve"> strane privatnih investitora te </w:t>
      </w:r>
      <w:r w:rsidR="003672E4" w:rsidRPr="00E04330">
        <w:rPr>
          <w:color w:val="000000"/>
        </w:rPr>
        <w:t xml:space="preserve">prihode od prodaje stanova na kojima </w:t>
      </w:r>
      <w:r w:rsidRPr="00E04330">
        <w:rPr>
          <w:color w:val="000000"/>
        </w:rPr>
        <w:t>postoji stanarsko pravo.</w:t>
      </w:r>
    </w:p>
    <w:p w:rsidR="003672E4" w:rsidRPr="008621EB" w:rsidRDefault="003672E4" w:rsidP="002D0792">
      <w:pPr>
        <w:pStyle w:val="p43"/>
        <w:spacing w:before="0" w:beforeAutospacing="0" w:after="0" w:afterAutospacing="0" w:line="255" w:lineRule="atLeast"/>
        <w:ind w:firstLine="705"/>
        <w:jc w:val="both"/>
        <w:rPr>
          <w:color w:val="000000"/>
        </w:rPr>
      </w:pPr>
      <w:r w:rsidRPr="00E04330">
        <w:rPr>
          <w:color w:val="000000"/>
        </w:rPr>
        <w:t xml:space="preserve">U strukturi prihoda od prodaje nefinancijske imovine vrijednosno su najznačajniji prihodi od </w:t>
      </w:r>
      <w:r w:rsidR="00443524" w:rsidRPr="00E04330">
        <w:rPr>
          <w:color w:val="000000"/>
        </w:rPr>
        <w:t>proda</w:t>
      </w:r>
      <w:r w:rsidR="005828E4" w:rsidRPr="00E04330">
        <w:rPr>
          <w:color w:val="000000"/>
        </w:rPr>
        <w:t>je zemljišta i prihode od prodaje stanova na kojima postoji stanarsko pravo.</w:t>
      </w:r>
    </w:p>
    <w:p w:rsidR="004F675F" w:rsidRPr="008621EB" w:rsidRDefault="004F675F" w:rsidP="002D0792">
      <w:pPr>
        <w:jc w:val="both"/>
        <w:rPr>
          <w:color w:val="000000"/>
          <w:lang w:val="hr-HR"/>
        </w:rPr>
      </w:pPr>
    </w:p>
    <w:p w:rsidR="00EB50C3" w:rsidRPr="008621EB" w:rsidRDefault="00EB50C3" w:rsidP="002D0792">
      <w:pPr>
        <w:jc w:val="both"/>
        <w:rPr>
          <w:color w:val="000000"/>
          <w:lang w:val="hr-HR"/>
        </w:rPr>
      </w:pPr>
    </w:p>
    <w:p w:rsidR="004F675F" w:rsidRPr="008621EB" w:rsidRDefault="004F675F" w:rsidP="002D0792">
      <w:pPr>
        <w:numPr>
          <w:ilvl w:val="0"/>
          <w:numId w:val="29"/>
        </w:numPr>
        <w:jc w:val="both"/>
        <w:rPr>
          <w:b/>
          <w:lang w:val="hr-HR"/>
        </w:rPr>
      </w:pPr>
      <w:r w:rsidRPr="008621EB">
        <w:rPr>
          <w:b/>
          <w:lang w:val="hr-HR"/>
        </w:rPr>
        <w:t>PRIMICI OD FINANCIJSKE IMOVINE I ZADUŽIVANJA</w:t>
      </w:r>
    </w:p>
    <w:p w:rsidR="00FE187A" w:rsidRPr="008621EB" w:rsidRDefault="00FE187A" w:rsidP="002D0792">
      <w:pPr>
        <w:jc w:val="both"/>
        <w:rPr>
          <w:lang w:val="hr-HR"/>
        </w:rPr>
      </w:pPr>
    </w:p>
    <w:p w:rsidR="00CA6CB7" w:rsidRDefault="004C7B98" w:rsidP="008D4892">
      <w:pPr>
        <w:tabs>
          <w:tab w:val="left" w:pos="851"/>
        </w:tabs>
        <w:jc w:val="both"/>
        <w:rPr>
          <w:color w:val="000000"/>
          <w:lang w:val="hr-HR"/>
        </w:rPr>
      </w:pPr>
      <w:r w:rsidRPr="008621EB">
        <w:rPr>
          <w:color w:val="000000"/>
          <w:lang w:val="hr-HR"/>
        </w:rPr>
        <w:t xml:space="preserve">  </w:t>
      </w:r>
      <w:r w:rsidR="00B32351" w:rsidRPr="008621EB">
        <w:rPr>
          <w:color w:val="000000"/>
          <w:lang w:val="hr-HR"/>
        </w:rPr>
        <w:t xml:space="preserve"> </w:t>
      </w:r>
      <w:r w:rsidR="008D4892">
        <w:rPr>
          <w:color w:val="000000"/>
          <w:lang w:val="hr-HR"/>
        </w:rPr>
        <w:tab/>
      </w:r>
      <w:r w:rsidR="006A386D" w:rsidRPr="008621EB">
        <w:rPr>
          <w:color w:val="000000"/>
          <w:lang w:val="hr-HR"/>
        </w:rPr>
        <w:t>Primici od financijske imovine i zaduživanja planiraj</w:t>
      </w:r>
      <w:r w:rsidR="00CA7F73" w:rsidRPr="008621EB">
        <w:rPr>
          <w:color w:val="000000"/>
          <w:lang w:val="hr-HR"/>
        </w:rPr>
        <w:t>u se u 20</w:t>
      </w:r>
      <w:r w:rsidR="000048EB" w:rsidRPr="008621EB">
        <w:rPr>
          <w:color w:val="000000"/>
          <w:lang w:val="hr-HR"/>
        </w:rPr>
        <w:t>2</w:t>
      </w:r>
      <w:r w:rsidR="0079298F">
        <w:rPr>
          <w:color w:val="000000"/>
          <w:lang w:val="hr-HR"/>
        </w:rPr>
        <w:t>1</w:t>
      </w:r>
      <w:r w:rsidRPr="008621EB">
        <w:rPr>
          <w:color w:val="000000"/>
          <w:lang w:val="hr-HR"/>
        </w:rPr>
        <w:t xml:space="preserve">. godini u iznosu od </w:t>
      </w:r>
      <w:r w:rsidR="008050B3">
        <w:rPr>
          <w:color w:val="000000"/>
          <w:lang w:val="hr-HR"/>
        </w:rPr>
        <w:t>28</w:t>
      </w:r>
      <w:r w:rsidR="00CA7F73" w:rsidRPr="008621EB">
        <w:rPr>
          <w:color w:val="000000"/>
          <w:lang w:val="hr-HR"/>
        </w:rPr>
        <w:t>.000</w:t>
      </w:r>
      <w:r w:rsidR="008050B3">
        <w:rPr>
          <w:color w:val="000000"/>
          <w:lang w:val="hr-HR"/>
        </w:rPr>
        <w:t>.000</w:t>
      </w:r>
      <w:r w:rsidR="00CA7F73" w:rsidRPr="008621EB">
        <w:rPr>
          <w:color w:val="000000"/>
          <w:lang w:val="hr-HR"/>
        </w:rPr>
        <w:t>,00</w:t>
      </w:r>
      <w:r w:rsidR="006A386D" w:rsidRPr="008621EB">
        <w:rPr>
          <w:color w:val="000000"/>
          <w:lang w:val="hr-HR"/>
        </w:rPr>
        <w:t xml:space="preserve"> </w:t>
      </w:r>
      <w:r w:rsidR="008050B3">
        <w:rPr>
          <w:color w:val="000000"/>
          <w:lang w:val="hr-HR"/>
        </w:rPr>
        <w:t>kn</w:t>
      </w:r>
      <w:r w:rsidR="009F01C2">
        <w:rPr>
          <w:color w:val="000000"/>
          <w:lang w:val="hr-HR"/>
        </w:rPr>
        <w:t>,</w:t>
      </w:r>
      <w:r w:rsidR="008050B3">
        <w:rPr>
          <w:color w:val="000000"/>
          <w:lang w:val="hr-HR"/>
        </w:rPr>
        <w:t xml:space="preserve"> od čega se 27.500.000,00 kn odnosi na dugoročno zaduživanje </w:t>
      </w:r>
      <w:r w:rsidR="0064246D" w:rsidRPr="008621EB">
        <w:rPr>
          <w:lang w:val="hr-HR"/>
        </w:rPr>
        <w:t xml:space="preserve">za financiranje </w:t>
      </w:r>
      <w:r w:rsidR="002D09C7" w:rsidRPr="008621EB">
        <w:rPr>
          <w:lang w:val="hr-HR"/>
        </w:rPr>
        <w:t xml:space="preserve">kapitalnih projekata, a najvećim dijelom za financiranje </w:t>
      </w:r>
      <w:r w:rsidR="0064246D" w:rsidRPr="008621EB">
        <w:rPr>
          <w:lang w:val="hr-HR"/>
        </w:rPr>
        <w:t>vlastitog učešća Grada odnosno proračunske komponente za realizaciju kapitalnih projekata koji se ujedno sufinanciraju i iz Europskih fondova</w:t>
      </w:r>
      <w:r w:rsidR="002D09C7" w:rsidRPr="008621EB">
        <w:rPr>
          <w:color w:val="000000"/>
          <w:lang w:val="hr-HR"/>
        </w:rPr>
        <w:t xml:space="preserve">. </w:t>
      </w:r>
    </w:p>
    <w:p w:rsidR="008050B3" w:rsidRDefault="008050B3" w:rsidP="002D0792">
      <w:pPr>
        <w:jc w:val="both"/>
        <w:rPr>
          <w:color w:val="000000"/>
          <w:lang w:val="hr-HR"/>
        </w:rPr>
      </w:pPr>
    </w:p>
    <w:p w:rsidR="00CA6CB7" w:rsidRPr="00A435E1" w:rsidRDefault="008D4892" w:rsidP="00A435E1">
      <w:pPr>
        <w:ind w:firstLine="720"/>
        <w:jc w:val="both"/>
        <w:rPr>
          <w:szCs w:val="20"/>
          <w:lang w:val="hr-HR"/>
        </w:rPr>
      </w:pPr>
      <w:r>
        <w:rPr>
          <w:szCs w:val="20"/>
          <w:lang w:val="hr-HR"/>
        </w:rPr>
        <w:t xml:space="preserve">  </w:t>
      </w:r>
      <w:r w:rsidR="008050B3" w:rsidRPr="008050B3">
        <w:rPr>
          <w:szCs w:val="20"/>
          <w:lang w:val="hr-HR"/>
        </w:rPr>
        <w:t xml:space="preserve">Grad Šibenik je </w:t>
      </w:r>
      <w:r w:rsidR="008050B3">
        <w:rPr>
          <w:szCs w:val="20"/>
          <w:lang w:val="hr-HR"/>
        </w:rPr>
        <w:t xml:space="preserve">4. kolovoza 2020. godine </w:t>
      </w:r>
      <w:r w:rsidR="008050B3" w:rsidRPr="008050B3">
        <w:rPr>
          <w:szCs w:val="20"/>
          <w:lang w:val="hr-HR"/>
        </w:rPr>
        <w:t xml:space="preserve">podnio Ministarstvu financija potpuni zahtjev </w:t>
      </w:r>
      <w:r w:rsidR="008050B3">
        <w:rPr>
          <w:szCs w:val="20"/>
          <w:lang w:val="hr-HR"/>
        </w:rPr>
        <w:t xml:space="preserve">za </w:t>
      </w:r>
      <w:r w:rsidR="008050B3" w:rsidRPr="008050B3">
        <w:rPr>
          <w:szCs w:val="20"/>
          <w:lang w:val="hr-HR"/>
        </w:rPr>
        <w:t>dobivanje suglasnosti Vlade Republike Hrvatske za zaduženje kod Hrvatske poštanske banke d.d., Zagreb u iznosu od 27.500.000,00 k</w:t>
      </w:r>
      <w:r w:rsidR="008050B3">
        <w:rPr>
          <w:szCs w:val="20"/>
          <w:lang w:val="hr-HR"/>
        </w:rPr>
        <w:t xml:space="preserve">n. </w:t>
      </w:r>
      <w:r w:rsidR="008050B3" w:rsidRPr="008050B3">
        <w:rPr>
          <w:szCs w:val="20"/>
          <w:lang w:val="hr-HR"/>
        </w:rPr>
        <w:t>Međutim, kako Vlada Republike Hrvatske do rokova izrade Proračuna za razdoblje 2021. – 2023. godine nije donijela službenu odluku o davanju suglasnosti za zaduženje Grada Šibenika</w:t>
      </w:r>
      <w:r w:rsidR="009F01C2">
        <w:rPr>
          <w:szCs w:val="20"/>
          <w:lang w:val="hr-HR"/>
        </w:rPr>
        <w:t>,</w:t>
      </w:r>
      <w:r w:rsidR="008050B3" w:rsidRPr="008050B3">
        <w:rPr>
          <w:szCs w:val="20"/>
          <w:lang w:val="hr-HR"/>
        </w:rPr>
        <w:t xml:space="preserve"> svi</w:t>
      </w:r>
      <w:r>
        <w:rPr>
          <w:szCs w:val="20"/>
          <w:lang w:val="hr-HR"/>
        </w:rPr>
        <w:t xml:space="preserve"> </w:t>
      </w:r>
      <w:r w:rsidR="008050B3" w:rsidRPr="008050B3">
        <w:rPr>
          <w:szCs w:val="20"/>
          <w:lang w:val="hr-HR"/>
        </w:rPr>
        <w:t xml:space="preserve">kapitalni projekti </w:t>
      </w:r>
      <w:r w:rsidR="00A435E1" w:rsidRPr="00A435E1">
        <w:rPr>
          <w:szCs w:val="20"/>
          <w:lang w:val="hr-HR"/>
        </w:rPr>
        <w:t xml:space="preserve">sukladno Odluci o zaduživanju Grada Šibenika za kapitalne investicije i EU projekte ( „Službeni glasnik“ br. 7/20) </w:t>
      </w:r>
      <w:r>
        <w:rPr>
          <w:szCs w:val="20"/>
          <w:lang w:val="hr-HR"/>
        </w:rPr>
        <w:t xml:space="preserve">planirani </w:t>
      </w:r>
      <w:r w:rsidR="008050B3" w:rsidRPr="008050B3">
        <w:rPr>
          <w:szCs w:val="20"/>
          <w:lang w:val="hr-HR"/>
        </w:rPr>
        <w:t xml:space="preserve">iz kreditnog zaduženja </w:t>
      </w:r>
      <w:r w:rsidR="008050B3">
        <w:rPr>
          <w:szCs w:val="20"/>
          <w:lang w:val="hr-HR"/>
        </w:rPr>
        <w:t xml:space="preserve">se </w:t>
      </w:r>
      <w:r w:rsidR="008050B3" w:rsidRPr="008050B3">
        <w:rPr>
          <w:szCs w:val="20"/>
          <w:lang w:val="hr-HR"/>
        </w:rPr>
        <w:t>planiraju realizirati u 2021. go</w:t>
      </w:r>
      <w:r>
        <w:rPr>
          <w:szCs w:val="20"/>
          <w:lang w:val="hr-HR"/>
        </w:rPr>
        <w:t>dini.</w:t>
      </w:r>
    </w:p>
    <w:p w:rsidR="008050B3" w:rsidRPr="008621EB" w:rsidRDefault="008050B3" w:rsidP="008050B3">
      <w:pPr>
        <w:overflowPunct w:val="0"/>
        <w:autoSpaceDE w:val="0"/>
        <w:autoSpaceDN w:val="0"/>
        <w:adjustRightInd w:val="0"/>
        <w:ind w:firstLine="720"/>
        <w:jc w:val="both"/>
        <w:textAlignment w:val="baseline"/>
        <w:rPr>
          <w:color w:val="000000"/>
          <w:lang w:val="hr-HR"/>
        </w:rPr>
      </w:pPr>
    </w:p>
    <w:p w:rsidR="00762FEB" w:rsidRDefault="006F7E51" w:rsidP="002D0792">
      <w:pPr>
        <w:ind w:firstLine="709"/>
        <w:jc w:val="both"/>
        <w:rPr>
          <w:color w:val="000000"/>
          <w:lang w:val="hr-HR"/>
        </w:rPr>
      </w:pPr>
      <w:r w:rsidRPr="008621EB">
        <w:rPr>
          <w:color w:val="000000"/>
          <w:lang w:val="hr-HR"/>
        </w:rPr>
        <w:t xml:space="preserve"> </w:t>
      </w:r>
      <w:r w:rsidR="00D05918" w:rsidRPr="008621EB">
        <w:rPr>
          <w:color w:val="000000"/>
          <w:lang w:val="hr-HR"/>
        </w:rPr>
        <w:t>U nastavku se daje popis kapitalnih projekata koji se namjeravaju financirati namjenskim primicima od zaduživanja:</w:t>
      </w:r>
    </w:p>
    <w:p w:rsidR="00B61E79" w:rsidRPr="008621EB" w:rsidRDefault="00B61E79" w:rsidP="002D0792">
      <w:pPr>
        <w:ind w:firstLine="709"/>
        <w:jc w:val="both"/>
        <w:rPr>
          <w:color w:val="000000"/>
          <w:lang w:val="hr-HR"/>
        </w:rPr>
      </w:pPr>
    </w:p>
    <w:tbl>
      <w:tblPr>
        <w:tblpPr w:leftFromText="180" w:rightFromText="180" w:vertAnchor="text" w:horzAnchor="margin" w:tblpX="108" w:tblpY="302"/>
        <w:tblW w:w="9889" w:type="dxa"/>
        <w:tblCellMar>
          <w:left w:w="0" w:type="dxa"/>
          <w:right w:w="0" w:type="dxa"/>
        </w:tblCellMar>
        <w:tblLook w:val="04A0"/>
      </w:tblPr>
      <w:tblGrid>
        <w:gridCol w:w="1110"/>
        <w:gridCol w:w="7271"/>
        <w:gridCol w:w="1596"/>
      </w:tblGrid>
      <w:tr w:rsidR="006F7E51" w:rsidRPr="00AB4748" w:rsidTr="00B61E79">
        <w:trPr>
          <w:trHeight w:val="423"/>
        </w:trPr>
        <w:tc>
          <w:tcPr>
            <w:tcW w:w="1110" w:type="dxa"/>
            <w:tcBorders>
              <w:top w:val="single" w:sz="8" w:space="0" w:color="auto"/>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6F7E51" w:rsidRPr="00AB4748" w:rsidRDefault="006F7E51" w:rsidP="009F01C2">
            <w:pPr>
              <w:spacing w:line="360" w:lineRule="auto"/>
              <w:jc w:val="center"/>
              <w:rPr>
                <w:lang w:val="hr-HR"/>
              </w:rPr>
            </w:pPr>
            <w:r w:rsidRPr="00AB4748">
              <w:rPr>
                <w:lang w:val="hr-HR"/>
              </w:rPr>
              <w:t>Šifra</w:t>
            </w:r>
          </w:p>
        </w:tc>
        <w:tc>
          <w:tcPr>
            <w:tcW w:w="7271"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6F7E51" w:rsidRPr="00AB4748" w:rsidRDefault="006F7E51" w:rsidP="009F01C2">
            <w:pPr>
              <w:spacing w:line="360" w:lineRule="auto"/>
              <w:jc w:val="center"/>
              <w:rPr>
                <w:lang w:val="hr-HR"/>
              </w:rPr>
            </w:pPr>
            <w:r w:rsidRPr="00AB4748">
              <w:rPr>
                <w:color w:val="000000"/>
                <w:lang w:val="hr-HR"/>
              </w:rPr>
              <w:t>Naziv</w:t>
            </w:r>
          </w:p>
        </w:tc>
        <w:tc>
          <w:tcPr>
            <w:tcW w:w="1508"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6F7E51" w:rsidRPr="00AB4748" w:rsidRDefault="009F01C2" w:rsidP="009F01C2">
            <w:pPr>
              <w:spacing w:line="360" w:lineRule="auto"/>
              <w:jc w:val="center"/>
              <w:rPr>
                <w:lang w:val="hr-HR"/>
              </w:rPr>
            </w:pPr>
            <w:r>
              <w:rPr>
                <w:color w:val="000000"/>
                <w:lang w:val="hr-HR"/>
              </w:rPr>
              <w:t xml:space="preserve">Iznos u </w:t>
            </w:r>
            <w:r w:rsidR="006F7E51" w:rsidRPr="00AB4748">
              <w:rPr>
                <w:color w:val="000000"/>
                <w:lang w:val="hr-HR"/>
              </w:rPr>
              <w:t>kn</w:t>
            </w:r>
          </w:p>
        </w:tc>
      </w:tr>
      <w:tr w:rsidR="006F7E51" w:rsidRPr="00AB4748" w:rsidTr="00B61E79">
        <w:trPr>
          <w:trHeight w:val="414"/>
        </w:trPr>
        <w:tc>
          <w:tcPr>
            <w:tcW w:w="11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F7E51" w:rsidRPr="00AB4748" w:rsidRDefault="006F7E51" w:rsidP="00B61E79">
            <w:pPr>
              <w:spacing w:line="360" w:lineRule="auto"/>
              <w:jc w:val="both"/>
              <w:rPr>
                <w:color w:val="000000"/>
                <w:lang w:val="hr-HR"/>
              </w:rPr>
            </w:pPr>
            <w:r w:rsidRPr="00AB4748">
              <w:rPr>
                <w:color w:val="000000"/>
                <w:lang w:val="hr-HR"/>
              </w:rPr>
              <w:t>K100435</w:t>
            </w:r>
          </w:p>
        </w:tc>
        <w:tc>
          <w:tcPr>
            <w:tcW w:w="727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F7E51" w:rsidRPr="00AB4748" w:rsidRDefault="006F7E51" w:rsidP="00B61E79">
            <w:pPr>
              <w:spacing w:line="360" w:lineRule="auto"/>
              <w:jc w:val="both"/>
              <w:rPr>
                <w:color w:val="000000"/>
                <w:sz w:val="22"/>
                <w:szCs w:val="22"/>
                <w:lang w:val="hr-HR"/>
              </w:rPr>
            </w:pPr>
            <w:r w:rsidRPr="00AB4748">
              <w:rPr>
                <w:color w:val="000000"/>
                <w:lang w:val="hr-HR"/>
              </w:rPr>
              <w:t>Bežična gradska mreža i videonadzor</w:t>
            </w:r>
          </w:p>
        </w:tc>
        <w:tc>
          <w:tcPr>
            <w:tcW w:w="15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F7E51" w:rsidRPr="00AB4748" w:rsidRDefault="006F7E51" w:rsidP="00B61E79">
            <w:pPr>
              <w:spacing w:line="360" w:lineRule="auto"/>
              <w:jc w:val="right"/>
              <w:rPr>
                <w:color w:val="000000"/>
                <w:lang w:val="hr-HR"/>
              </w:rPr>
            </w:pPr>
            <w:r w:rsidRPr="00AB4748">
              <w:rPr>
                <w:color w:val="000000"/>
                <w:lang w:val="hr-HR"/>
              </w:rPr>
              <w:t>1</w:t>
            </w:r>
            <w:r>
              <w:rPr>
                <w:color w:val="000000"/>
                <w:lang w:val="hr-HR"/>
              </w:rPr>
              <w:t>0</w:t>
            </w:r>
            <w:r w:rsidRPr="00AB4748">
              <w:rPr>
                <w:color w:val="000000"/>
                <w:lang w:val="hr-HR"/>
              </w:rPr>
              <w:t>.000.000,00</w:t>
            </w:r>
          </w:p>
        </w:tc>
      </w:tr>
      <w:tr w:rsidR="006F7E51" w:rsidRPr="00AB4748" w:rsidTr="00B61E79">
        <w:trPr>
          <w:trHeight w:val="706"/>
        </w:trPr>
        <w:tc>
          <w:tcPr>
            <w:tcW w:w="11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F7E51" w:rsidRPr="00AB4748" w:rsidRDefault="006F7E51" w:rsidP="00B61E79">
            <w:pPr>
              <w:spacing w:line="360" w:lineRule="auto"/>
              <w:jc w:val="both"/>
              <w:rPr>
                <w:color w:val="000000"/>
                <w:lang w:val="hr-HR"/>
              </w:rPr>
            </w:pPr>
            <w:r w:rsidRPr="00AB4748">
              <w:rPr>
                <w:color w:val="000000"/>
                <w:lang w:val="hr-HR"/>
              </w:rPr>
              <w:t>K100806</w:t>
            </w:r>
          </w:p>
        </w:tc>
        <w:tc>
          <w:tcPr>
            <w:tcW w:w="727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F7E51" w:rsidRPr="00AB4748" w:rsidRDefault="006F7E51" w:rsidP="00B61E79">
            <w:pPr>
              <w:spacing w:line="360" w:lineRule="auto"/>
              <w:jc w:val="both"/>
              <w:rPr>
                <w:color w:val="000000"/>
                <w:lang w:val="hr-HR"/>
              </w:rPr>
            </w:pPr>
            <w:r w:rsidRPr="00AB4748">
              <w:rPr>
                <w:color w:val="000000"/>
                <w:lang w:val="hr-HR"/>
              </w:rPr>
              <w:t>Rekonstrukcija bivšeg kina Odeon u višenamjensku dvoranu – Kuća umjetnosti Arsen</w:t>
            </w:r>
          </w:p>
        </w:tc>
        <w:tc>
          <w:tcPr>
            <w:tcW w:w="15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F7E51" w:rsidRPr="00AB4748" w:rsidRDefault="006F7E51" w:rsidP="00B61E79">
            <w:pPr>
              <w:spacing w:line="360" w:lineRule="auto"/>
              <w:jc w:val="right"/>
              <w:rPr>
                <w:color w:val="000000"/>
                <w:lang w:val="hr-HR"/>
              </w:rPr>
            </w:pPr>
            <w:r w:rsidRPr="00AB4748">
              <w:rPr>
                <w:color w:val="000000"/>
                <w:lang w:val="hr-HR"/>
              </w:rPr>
              <w:t>4.650.000,00</w:t>
            </w:r>
          </w:p>
        </w:tc>
      </w:tr>
      <w:tr w:rsidR="006F7E51" w:rsidRPr="00AB4748" w:rsidTr="00B61E79">
        <w:trPr>
          <w:trHeight w:val="428"/>
        </w:trPr>
        <w:tc>
          <w:tcPr>
            <w:tcW w:w="11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F7E51" w:rsidRPr="00AB4748" w:rsidRDefault="006F7E51" w:rsidP="00B61E79">
            <w:pPr>
              <w:spacing w:line="360" w:lineRule="auto"/>
              <w:jc w:val="both"/>
              <w:rPr>
                <w:color w:val="000000"/>
                <w:lang w:val="hr-HR"/>
              </w:rPr>
            </w:pPr>
            <w:r w:rsidRPr="00AB4748">
              <w:rPr>
                <w:color w:val="000000"/>
                <w:lang w:val="hr-HR"/>
              </w:rPr>
              <w:t>K101609</w:t>
            </w:r>
          </w:p>
        </w:tc>
        <w:tc>
          <w:tcPr>
            <w:tcW w:w="727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F7E51" w:rsidRPr="00AB4748" w:rsidRDefault="006F7E51" w:rsidP="00B61E79">
            <w:pPr>
              <w:spacing w:line="360" w:lineRule="auto"/>
              <w:jc w:val="both"/>
              <w:rPr>
                <w:color w:val="000000"/>
                <w:lang w:val="hr-HR"/>
              </w:rPr>
            </w:pPr>
            <w:r w:rsidRPr="00AB4748">
              <w:rPr>
                <w:color w:val="000000"/>
                <w:lang w:val="hr-HR"/>
              </w:rPr>
              <w:t>Izgradnja Dječjeg vrtića Ljubica</w:t>
            </w:r>
          </w:p>
        </w:tc>
        <w:tc>
          <w:tcPr>
            <w:tcW w:w="15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F7E51" w:rsidRPr="00AB4748" w:rsidRDefault="006F7E51" w:rsidP="00B61E79">
            <w:pPr>
              <w:spacing w:line="360" w:lineRule="auto"/>
              <w:jc w:val="right"/>
              <w:rPr>
                <w:color w:val="000000"/>
                <w:lang w:val="hr-HR"/>
              </w:rPr>
            </w:pPr>
            <w:r w:rsidRPr="00AB4748">
              <w:rPr>
                <w:color w:val="000000"/>
                <w:lang w:val="hr-HR"/>
              </w:rPr>
              <w:t>4.000.000,00</w:t>
            </w:r>
          </w:p>
        </w:tc>
      </w:tr>
      <w:tr w:rsidR="006F7E51" w:rsidRPr="00AB4748" w:rsidTr="00B61E79">
        <w:trPr>
          <w:trHeight w:val="407"/>
        </w:trPr>
        <w:tc>
          <w:tcPr>
            <w:tcW w:w="11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F7E51" w:rsidRPr="00AB4748" w:rsidRDefault="006F7E51" w:rsidP="00B61E79">
            <w:pPr>
              <w:spacing w:line="360" w:lineRule="auto"/>
              <w:jc w:val="both"/>
              <w:rPr>
                <w:color w:val="000000"/>
                <w:lang w:val="hr-HR"/>
              </w:rPr>
            </w:pPr>
            <w:r w:rsidRPr="00AB4748">
              <w:rPr>
                <w:color w:val="000000"/>
                <w:lang w:val="hr-HR"/>
              </w:rPr>
              <w:t>K104198</w:t>
            </w:r>
          </w:p>
        </w:tc>
        <w:tc>
          <w:tcPr>
            <w:tcW w:w="727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F7E51" w:rsidRPr="00AB4748" w:rsidRDefault="006F7E51" w:rsidP="00B61E79">
            <w:pPr>
              <w:spacing w:line="360" w:lineRule="auto"/>
              <w:jc w:val="both"/>
              <w:rPr>
                <w:color w:val="000000"/>
                <w:lang w:val="hr-HR"/>
              </w:rPr>
            </w:pPr>
            <w:r w:rsidRPr="00AB4748">
              <w:rPr>
                <w:color w:val="000000"/>
                <w:lang w:val="hr-HR"/>
              </w:rPr>
              <w:t>Uređenje dječjih i sportskih igrališta</w:t>
            </w:r>
          </w:p>
        </w:tc>
        <w:tc>
          <w:tcPr>
            <w:tcW w:w="15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F7E51" w:rsidRPr="00AB4748" w:rsidRDefault="006F7E51" w:rsidP="00B61E79">
            <w:pPr>
              <w:spacing w:line="360" w:lineRule="auto"/>
              <w:jc w:val="right"/>
              <w:rPr>
                <w:color w:val="000000"/>
                <w:lang w:val="hr-HR"/>
              </w:rPr>
            </w:pPr>
            <w:r w:rsidRPr="00AB4748">
              <w:rPr>
                <w:color w:val="000000"/>
                <w:lang w:val="hr-HR"/>
              </w:rPr>
              <w:t>1.373.000,00</w:t>
            </w:r>
          </w:p>
        </w:tc>
      </w:tr>
      <w:tr w:rsidR="006F7E51" w:rsidRPr="00AB4748" w:rsidTr="00B61E79">
        <w:trPr>
          <w:trHeight w:val="427"/>
        </w:trPr>
        <w:tc>
          <w:tcPr>
            <w:tcW w:w="11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F7E51" w:rsidRPr="00AB4748" w:rsidRDefault="006F7E51" w:rsidP="00B61E79">
            <w:pPr>
              <w:spacing w:line="360" w:lineRule="auto"/>
              <w:jc w:val="both"/>
              <w:rPr>
                <w:color w:val="000000"/>
                <w:lang w:val="hr-HR"/>
              </w:rPr>
            </w:pPr>
            <w:r w:rsidRPr="00AB4748">
              <w:rPr>
                <w:color w:val="000000"/>
                <w:lang w:val="hr-HR"/>
              </w:rPr>
              <w:t>K105414</w:t>
            </w:r>
          </w:p>
        </w:tc>
        <w:tc>
          <w:tcPr>
            <w:tcW w:w="727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F7E51" w:rsidRPr="00AB4748" w:rsidRDefault="006F7E51" w:rsidP="00B61E79">
            <w:pPr>
              <w:spacing w:line="360" w:lineRule="auto"/>
              <w:jc w:val="both"/>
              <w:rPr>
                <w:color w:val="000000"/>
                <w:lang w:val="hr-HR"/>
              </w:rPr>
            </w:pPr>
            <w:r w:rsidRPr="00AB4748">
              <w:rPr>
                <w:color w:val="000000"/>
                <w:lang w:val="hr-HR"/>
              </w:rPr>
              <w:t>Projekt izgradnje infrastrukture poduzetničke zone Podi</w:t>
            </w:r>
          </w:p>
        </w:tc>
        <w:tc>
          <w:tcPr>
            <w:tcW w:w="15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F7E51" w:rsidRPr="00AB4748" w:rsidRDefault="006F7E51" w:rsidP="00B61E79">
            <w:pPr>
              <w:spacing w:line="360" w:lineRule="auto"/>
              <w:jc w:val="right"/>
              <w:rPr>
                <w:color w:val="000000"/>
                <w:lang w:val="hr-HR"/>
              </w:rPr>
            </w:pPr>
            <w:r w:rsidRPr="00AB4748">
              <w:rPr>
                <w:color w:val="000000"/>
                <w:lang w:val="hr-HR"/>
              </w:rPr>
              <w:t>2.977.000,00</w:t>
            </w:r>
          </w:p>
        </w:tc>
      </w:tr>
      <w:tr w:rsidR="006F7E51" w:rsidRPr="00AB4748" w:rsidTr="00B61E79">
        <w:trPr>
          <w:trHeight w:val="418"/>
        </w:trPr>
        <w:tc>
          <w:tcPr>
            <w:tcW w:w="111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F7E51" w:rsidRPr="00AB4748" w:rsidRDefault="006F7E51" w:rsidP="00B61E79">
            <w:pPr>
              <w:spacing w:line="360" w:lineRule="auto"/>
              <w:jc w:val="both"/>
              <w:rPr>
                <w:color w:val="000000"/>
                <w:lang w:val="hr-HR"/>
              </w:rPr>
            </w:pPr>
            <w:r w:rsidRPr="00AB4748">
              <w:rPr>
                <w:color w:val="000000"/>
                <w:lang w:val="hr-HR"/>
              </w:rPr>
              <w:t>K105412</w:t>
            </w:r>
          </w:p>
        </w:tc>
        <w:tc>
          <w:tcPr>
            <w:tcW w:w="727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F7E51" w:rsidRPr="00AB4748" w:rsidRDefault="006F7E51" w:rsidP="00B61E79">
            <w:pPr>
              <w:spacing w:line="360" w:lineRule="auto"/>
              <w:jc w:val="both"/>
              <w:rPr>
                <w:color w:val="000000"/>
                <w:lang w:val="hr-HR"/>
              </w:rPr>
            </w:pPr>
            <w:r w:rsidRPr="00AB4748">
              <w:rPr>
                <w:color w:val="000000"/>
                <w:lang w:val="hr-HR"/>
              </w:rPr>
              <w:t>Hrvatski centar koralja na Zlarinu</w:t>
            </w:r>
          </w:p>
        </w:tc>
        <w:tc>
          <w:tcPr>
            <w:tcW w:w="15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F7E51" w:rsidRPr="00AB4748" w:rsidRDefault="006F7E51" w:rsidP="00B61E79">
            <w:pPr>
              <w:spacing w:line="360" w:lineRule="auto"/>
              <w:jc w:val="right"/>
              <w:rPr>
                <w:color w:val="000000"/>
                <w:lang w:val="hr-HR"/>
              </w:rPr>
            </w:pPr>
            <w:r w:rsidRPr="00AB4748">
              <w:rPr>
                <w:color w:val="000000"/>
                <w:lang w:val="hr-HR"/>
              </w:rPr>
              <w:t>4.500.000,00</w:t>
            </w:r>
          </w:p>
        </w:tc>
      </w:tr>
      <w:tr w:rsidR="006F7E51" w:rsidRPr="00AB4748" w:rsidTr="00B61E79">
        <w:trPr>
          <w:trHeight w:val="400"/>
        </w:trPr>
        <w:tc>
          <w:tcPr>
            <w:tcW w:w="8381" w:type="dxa"/>
            <w:gridSpan w:val="2"/>
            <w:tcBorders>
              <w:top w:val="nil"/>
              <w:left w:val="single" w:sz="8" w:space="0" w:color="auto"/>
              <w:bottom w:val="single" w:sz="8" w:space="0" w:color="auto"/>
              <w:right w:val="single" w:sz="8" w:space="0" w:color="000000"/>
            </w:tcBorders>
            <w:shd w:val="clear" w:color="auto" w:fill="B8CCE4"/>
            <w:noWrap/>
            <w:tcMar>
              <w:top w:w="0" w:type="dxa"/>
              <w:left w:w="108" w:type="dxa"/>
              <w:bottom w:w="0" w:type="dxa"/>
              <w:right w:w="108" w:type="dxa"/>
            </w:tcMar>
            <w:vAlign w:val="bottom"/>
            <w:hideMark/>
          </w:tcPr>
          <w:p w:rsidR="006F7E51" w:rsidRPr="00AB4748" w:rsidRDefault="006F7E51" w:rsidP="00B61E79">
            <w:pPr>
              <w:spacing w:line="360" w:lineRule="auto"/>
              <w:jc w:val="both"/>
              <w:rPr>
                <w:b/>
                <w:bCs/>
                <w:color w:val="000000"/>
                <w:lang w:val="hr-HR"/>
              </w:rPr>
            </w:pPr>
            <w:r w:rsidRPr="00AB4748">
              <w:rPr>
                <w:b/>
                <w:bCs/>
                <w:color w:val="000000"/>
                <w:lang w:val="hr-HR"/>
              </w:rPr>
              <w:t xml:space="preserve">SVEUKUPNO </w:t>
            </w:r>
          </w:p>
        </w:tc>
        <w:tc>
          <w:tcPr>
            <w:tcW w:w="1508"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rsidR="006F7E51" w:rsidRPr="00AB4748" w:rsidRDefault="006F7E51" w:rsidP="00B61E79">
            <w:pPr>
              <w:spacing w:line="360" w:lineRule="auto"/>
              <w:jc w:val="right"/>
              <w:rPr>
                <w:b/>
                <w:bCs/>
                <w:color w:val="000000"/>
                <w:lang w:val="hr-HR"/>
              </w:rPr>
            </w:pPr>
            <w:r>
              <w:rPr>
                <w:b/>
                <w:bCs/>
                <w:color w:val="000000"/>
                <w:lang w:val="hr-HR"/>
              </w:rPr>
              <w:t>27</w:t>
            </w:r>
            <w:r w:rsidRPr="00AB4748">
              <w:rPr>
                <w:b/>
                <w:bCs/>
                <w:color w:val="000000"/>
                <w:lang w:val="hr-HR"/>
              </w:rPr>
              <w:t>.500.000,00</w:t>
            </w:r>
          </w:p>
        </w:tc>
      </w:tr>
    </w:tbl>
    <w:p w:rsidR="00762FEB" w:rsidRPr="008621EB" w:rsidRDefault="00762FEB" w:rsidP="002D0792">
      <w:pPr>
        <w:jc w:val="both"/>
        <w:rPr>
          <w:color w:val="000000"/>
          <w:lang w:val="hr-HR"/>
        </w:rPr>
      </w:pPr>
    </w:p>
    <w:p w:rsidR="00762FEB" w:rsidRPr="008621EB" w:rsidRDefault="00762FEB" w:rsidP="002D0792">
      <w:pPr>
        <w:jc w:val="both"/>
        <w:rPr>
          <w:color w:val="000000"/>
          <w:lang w:val="hr-HR"/>
        </w:rPr>
      </w:pPr>
    </w:p>
    <w:p w:rsidR="00B61E79" w:rsidRDefault="00B61E79" w:rsidP="002D0792">
      <w:pPr>
        <w:jc w:val="both"/>
        <w:rPr>
          <w:b/>
          <w:sz w:val="26"/>
          <w:szCs w:val="26"/>
          <w:lang w:val="hr-HR"/>
        </w:rPr>
      </w:pPr>
    </w:p>
    <w:p w:rsidR="00323CF2" w:rsidRPr="008621EB" w:rsidRDefault="00323CF2" w:rsidP="00323CF2">
      <w:pPr>
        <w:jc w:val="center"/>
        <w:rPr>
          <w:b/>
          <w:sz w:val="26"/>
          <w:szCs w:val="26"/>
          <w:lang w:val="hr-HR"/>
        </w:rPr>
      </w:pPr>
      <w:r w:rsidRPr="008621EB">
        <w:rPr>
          <w:b/>
          <w:sz w:val="26"/>
          <w:szCs w:val="26"/>
          <w:lang w:val="hr-HR"/>
        </w:rPr>
        <w:lastRenderedPageBreak/>
        <w:t>Odrednice rashoda i izdataka proračuna jedinica lokalne i područne (regionalne) samouprave u razdoblju 202</w:t>
      </w:r>
      <w:r>
        <w:rPr>
          <w:b/>
          <w:sz w:val="26"/>
          <w:szCs w:val="26"/>
          <w:lang w:val="hr-HR"/>
        </w:rPr>
        <w:t>1</w:t>
      </w:r>
      <w:r w:rsidRPr="008621EB">
        <w:rPr>
          <w:b/>
          <w:sz w:val="26"/>
          <w:szCs w:val="26"/>
          <w:lang w:val="hr-HR"/>
        </w:rPr>
        <w:t>.-202</w:t>
      </w:r>
      <w:r>
        <w:rPr>
          <w:b/>
          <w:sz w:val="26"/>
          <w:szCs w:val="26"/>
          <w:lang w:val="hr-HR"/>
        </w:rPr>
        <w:t>3</w:t>
      </w:r>
      <w:r w:rsidRPr="008621EB">
        <w:rPr>
          <w:b/>
          <w:sz w:val="26"/>
          <w:szCs w:val="26"/>
          <w:lang w:val="hr-HR"/>
        </w:rPr>
        <w:t>.</w:t>
      </w:r>
    </w:p>
    <w:p w:rsidR="00323CF2" w:rsidRPr="008621EB" w:rsidRDefault="00323CF2" w:rsidP="00323CF2">
      <w:pPr>
        <w:jc w:val="center"/>
        <w:rPr>
          <w:lang w:val="hr-HR"/>
        </w:rPr>
      </w:pPr>
    </w:p>
    <w:p w:rsidR="00323CF2" w:rsidRPr="008621EB" w:rsidRDefault="00323CF2" w:rsidP="00323CF2">
      <w:pPr>
        <w:jc w:val="both"/>
        <w:rPr>
          <w:lang w:val="hr-HR"/>
        </w:rPr>
      </w:pPr>
    </w:p>
    <w:p w:rsidR="00323CF2" w:rsidRPr="008621EB" w:rsidRDefault="00323CF2" w:rsidP="00323CF2">
      <w:pPr>
        <w:jc w:val="both"/>
        <w:rPr>
          <w:lang w:val="hr-HR"/>
        </w:rPr>
      </w:pPr>
    </w:p>
    <w:p w:rsidR="00323CF2" w:rsidRPr="00A872FA" w:rsidRDefault="00323CF2" w:rsidP="00323CF2">
      <w:pPr>
        <w:ind w:firstLine="709"/>
        <w:jc w:val="both"/>
        <w:rPr>
          <w:lang w:val="hr-HR"/>
        </w:rPr>
      </w:pPr>
      <w:r w:rsidRPr="00A872FA">
        <w:rPr>
          <w:lang w:val="hr-HR"/>
        </w:rPr>
        <w:t>Svaka jedinica lokalne i područne (regionalne) samouprave izrađuje plan rashoda uzimajući u obzir vlastite gospodarske i društvene specifičnosti te pridržavajući se odredbi važećeg Zakona o proračunu i važećeg Zakona o fiskalnoj odgovornosti.</w:t>
      </w:r>
    </w:p>
    <w:p w:rsidR="00323CF2" w:rsidRPr="00A872FA" w:rsidRDefault="00323CF2" w:rsidP="00323CF2">
      <w:pPr>
        <w:jc w:val="both"/>
        <w:rPr>
          <w:lang w:val="hr-HR"/>
        </w:rPr>
      </w:pPr>
    </w:p>
    <w:p w:rsidR="00323CF2" w:rsidRPr="00A872FA" w:rsidRDefault="00323CF2" w:rsidP="00323CF2">
      <w:pPr>
        <w:ind w:firstLine="709"/>
        <w:jc w:val="both"/>
        <w:rPr>
          <w:lang w:val="hr-HR"/>
        </w:rPr>
      </w:pPr>
      <w:r w:rsidRPr="00A872FA">
        <w:rPr>
          <w:lang w:val="hr-HR"/>
        </w:rPr>
        <w:t>Proračun jedinice lokalne i područne (regionalne) samouprave za 2021. godinu usvajat će se na razini podskupine (treća razina računskog plana), a projekcije za 2022. i 2023. godinu na razini skupine (druga razina računskog plana).</w:t>
      </w:r>
    </w:p>
    <w:p w:rsidR="00323CF2" w:rsidRPr="00A872FA" w:rsidRDefault="00323CF2" w:rsidP="00323CF2">
      <w:pPr>
        <w:ind w:firstLine="709"/>
        <w:jc w:val="both"/>
        <w:rPr>
          <w:lang w:val="hr-HR"/>
        </w:rPr>
      </w:pPr>
    </w:p>
    <w:p w:rsidR="00323CF2" w:rsidRPr="00A872FA" w:rsidRDefault="00323CF2" w:rsidP="00323CF2">
      <w:pPr>
        <w:pStyle w:val="ListParagraph"/>
        <w:spacing w:line="240" w:lineRule="auto"/>
        <w:ind w:left="0" w:firstLine="709"/>
        <w:jc w:val="both"/>
        <w:rPr>
          <w:rFonts w:ascii="Times New Roman" w:eastAsia="Times New Roman" w:hAnsi="Times New Roman"/>
          <w:sz w:val="24"/>
          <w:szCs w:val="24"/>
          <w:lang w:eastAsia="hr-HR"/>
        </w:rPr>
      </w:pPr>
      <w:r w:rsidRPr="00A872FA">
        <w:rPr>
          <w:rFonts w:ascii="Times New Roman" w:eastAsia="Times New Roman" w:hAnsi="Times New Roman"/>
          <w:sz w:val="24"/>
          <w:szCs w:val="24"/>
          <w:lang w:eastAsia="hr-HR"/>
        </w:rPr>
        <w:t>U svrhu ostvarenja strateških ciljeva planira se niz gradskih projekta kojim je osnovna funkcija i zadaća razvoj cijelog područja grada uz konstantan porast životnog standarda svih stanovnika.</w:t>
      </w:r>
    </w:p>
    <w:p w:rsidR="00323CF2" w:rsidRPr="00A872FA" w:rsidRDefault="00323CF2" w:rsidP="00323CF2">
      <w:pPr>
        <w:jc w:val="both"/>
        <w:rPr>
          <w:lang w:val="hr-HR"/>
        </w:rPr>
      </w:pPr>
    </w:p>
    <w:p w:rsidR="00323CF2" w:rsidRPr="00A872FA" w:rsidRDefault="00323CF2" w:rsidP="00323CF2">
      <w:pPr>
        <w:jc w:val="both"/>
        <w:rPr>
          <w:lang w:val="hr-HR"/>
        </w:rPr>
      </w:pPr>
      <w:r w:rsidRPr="00A872FA">
        <w:rPr>
          <w:lang w:val="hr-HR"/>
        </w:rPr>
        <w:t xml:space="preserve">           Organizacijskom klasifikacijom Posebnog dijela Pro</w:t>
      </w:r>
      <w:r w:rsidR="009F01C2">
        <w:rPr>
          <w:lang w:val="hr-HR"/>
        </w:rPr>
        <w:t xml:space="preserve">računa formirani su razdjeli i </w:t>
      </w:r>
      <w:r w:rsidRPr="00A872FA">
        <w:rPr>
          <w:lang w:val="hr-HR"/>
        </w:rPr>
        <w:t>proračunske glave unutar kojih se nalaze proračunski korisnici. Sukladno tome, sredstva se u Proračunu osiguravaju upravnim odjelima i proračunskim korisnicima iz njihove nadležnosti i to kako slijedi:</w:t>
      </w:r>
    </w:p>
    <w:p w:rsidR="00323CF2" w:rsidRPr="00A872FA" w:rsidRDefault="00323CF2" w:rsidP="00323CF2">
      <w:pPr>
        <w:numPr>
          <w:ilvl w:val="0"/>
          <w:numId w:val="44"/>
        </w:numPr>
        <w:jc w:val="both"/>
        <w:rPr>
          <w:lang w:val="hr-HR"/>
        </w:rPr>
      </w:pPr>
      <w:r w:rsidRPr="00A872FA">
        <w:rPr>
          <w:lang w:val="hr-HR"/>
        </w:rPr>
        <w:t xml:space="preserve">Javna vatrogasna postrojba grada Šibenika, </w:t>
      </w:r>
    </w:p>
    <w:p w:rsidR="00323CF2" w:rsidRPr="00A872FA" w:rsidRDefault="00CF55BB" w:rsidP="00323CF2">
      <w:pPr>
        <w:numPr>
          <w:ilvl w:val="0"/>
          <w:numId w:val="44"/>
        </w:numPr>
        <w:jc w:val="both"/>
        <w:rPr>
          <w:lang w:val="hr-HR"/>
        </w:rPr>
      </w:pPr>
      <w:r>
        <w:rPr>
          <w:lang w:val="hr-HR"/>
        </w:rPr>
        <w:t>o</w:t>
      </w:r>
      <w:r w:rsidR="00323CF2" w:rsidRPr="00A872FA">
        <w:rPr>
          <w:lang w:val="hr-HR"/>
        </w:rPr>
        <w:t xml:space="preserve">snovne škole, </w:t>
      </w:r>
    </w:p>
    <w:p w:rsidR="00323CF2" w:rsidRPr="00A872FA" w:rsidRDefault="00323CF2" w:rsidP="00323CF2">
      <w:pPr>
        <w:numPr>
          <w:ilvl w:val="0"/>
          <w:numId w:val="44"/>
        </w:numPr>
        <w:jc w:val="both"/>
        <w:rPr>
          <w:lang w:val="hr-HR"/>
        </w:rPr>
      </w:pPr>
      <w:r w:rsidRPr="00A872FA">
        <w:rPr>
          <w:lang w:val="hr-HR"/>
        </w:rPr>
        <w:t xml:space="preserve">Muzej grada Šibenika, </w:t>
      </w:r>
    </w:p>
    <w:p w:rsidR="00323CF2" w:rsidRPr="00A872FA" w:rsidRDefault="00323CF2" w:rsidP="00323CF2">
      <w:pPr>
        <w:numPr>
          <w:ilvl w:val="0"/>
          <w:numId w:val="44"/>
        </w:numPr>
        <w:jc w:val="both"/>
        <w:rPr>
          <w:lang w:val="hr-HR"/>
        </w:rPr>
      </w:pPr>
      <w:r w:rsidRPr="00A872FA">
        <w:rPr>
          <w:lang w:val="hr-HR"/>
        </w:rPr>
        <w:t xml:space="preserve">Gradska knjižnica Juraj Šižgorić, </w:t>
      </w:r>
    </w:p>
    <w:p w:rsidR="00323CF2" w:rsidRPr="00A872FA" w:rsidRDefault="00323CF2" w:rsidP="00323CF2">
      <w:pPr>
        <w:numPr>
          <w:ilvl w:val="0"/>
          <w:numId w:val="44"/>
        </w:numPr>
        <w:jc w:val="both"/>
        <w:rPr>
          <w:lang w:val="hr-HR"/>
        </w:rPr>
      </w:pPr>
      <w:r w:rsidRPr="00A872FA">
        <w:rPr>
          <w:lang w:val="hr-HR"/>
        </w:rPr>
        <w:t xml:space="preserve">Hrvatsko narodno kazalište u Šibeniku, </w:t>
      </w:r>
    </w:p>
    <w:p w:rsidR="00323CF2" w:rsidRPr="00A872FA" w:rsidRDefault="00CF55BB" w:rsidP="00323CF2">
      <w:pPr>
        <w:numPr>
          <w:ilvl w:val="0"/>
          <w:numId w:val="44"/>
        </w:numPr>
        <w:jc w:val="both"/>
        <w:rPr>
          <w:lang w:val="hr-HR"/>
        </w:rPr>
      </w:pPr>
      <w:r>
        <w:rPr>
          <w:lang w:val="hr-HR"/>
        </w:rPr>
        <w:t>v</w:t>
      </w:r>
      <w:r w:rsidR="00323CF2" w:rsidRPr="00A872FA">
        <w:rPr>
          <w:lang w:val="hr-HR"/>
        </w:rPr>
        <w:t>rtići grada Šibenika: Dječji vrtić Smilje i Dječji vrtić Maslina,</w:t>
      </w:r>
    </w:p>
    <w:p w:rsidR="00323CF2" w:rsidRPr="00A872FA" w:rsidRDefault="00323CF2" w:rsidP="00323CF2">
      <w:pPr>
        <w:numPr>
          <w:ilvl w:val="0"/>
          <w:numId w:val="44"/>
        </w:numPr>
        <w:jc w:val="both"/>
        <w:rPr>
          <w:lang w:val="hr-HR"/>
        </w:rPr>
      </w:pPr>
      <w:r w:rsidRPr="00A872FA">
        <w:rPr>
          <w:lang w:val="hr-HR"/>
        </w:rPr>
        <w:t xml:space="preserve">Javna ustanova Športski objekti, </w:t>
      </w:r>
    </w:p>
    <w:p w:rsidR="00323CF2" w:rsidRPr="00A872FA" w:rsidRDefault="00323CF2" w:rsidP="00323CF2">
      <w:pPr>
        <w:numPr>
          <w:ilvl w:val="0"/>
          <w:numId w:val="44"/>
        </w:numPr>
        <w:jc w:val="both"/>
        <w:rPr>
          <w:lang w:val="hr-HR"/>
        </w:rPr>
      </w:pPr>
      <w:r w:rsidRPr="00A872FA">
        <w:rPr>
          <w:lang w:val="hr-HR"/>
        </w:rPr>
        <w:t xml:space="preserve">Tvrđava kulture Šibenik,  </w:t>
      </w:r>
    </w:p>
    <w:p w:rsidR="00323CF2" w:rsidRPr="00A872FA" w:rsidRDefault="00323CF2" w:rsidP="00323CF2">
      <w:pPr>
        <w:numPr>
          <w:ilvl w:val="0"/>
          <w:numId w:val="44"/>
        </w:numPr>
        <w:jc w:val="both"/>
        <w:rPr>
          <w:lang w:val="hr-HR"/>
        </w:rPr>
      </w:pPr>
      <w:r w:rsidRPr="00A872FA">
        <w:rPr>
          <w:lang w:val="hr-HR"/>
        </w:rPr>
        <w:t xml:space="preserve">Galerija sv. Krševan i </w:t>
      </w:r>
    </w:p>
    <w:p w:rsidR="00323CF2" w:rsidRPr="00A872FA" w:rsidRDefault="00323CF2" w:rsidP="00323CF2">
      <w:pPr>
        <w:numPr>
          <w:ilvl w:val="0"/>
          <w:numId w:val="44"/>
        </w:numPr>
        <w:jc w:val="both"/>
        <w:rPr>
          <w:lang w:val="hr-HR"/>
        </w:rPr>
      </w:pPr>
      <w:r w:rsidRPr="00A872FA">
        <w:rPr>
          <w:lang w:val="hr-HR"/>
        </w:rPr>
        <w:t xml:space="preserve">Centar za pružanje usluga u zajednici grada Šibenika. </w:t>
      </w:r>
    </w:p>
    <w:p w:rsidR="00323CF2" w:rsidRPr="00A872FA" w:rsidRDefault="00323CF2" w:rsidP="00323CF2">
      <w:pPr>
        <w:ind w:left="720"/>
        <w:jc w:val="both"/>
        <w:rPr>
          <w:lang w:val="hr-HR"/>
        </w:rPr>
      </w:pPr>
    </w:p>
    <w:p w:rsidR="00323CF2" w:rsidRPr="00A872FA" w:rsidRDefault="00323CF2" w:rsidP="00323CF2">
      <w:pPr>
        <w:jc w:val="both"/>
        <w:rPr>
          <w:lang w:val="hr-HR"/>
        </w:rPr>
      </w:pPr>
      <w:r w:rsidRPr="00A872FA">
        <w:rPr>
          <w:lang w:val="hr-HR"/>
        </w:rPr>
        <w:t xml:space="preserve">             U Proračunu za 2021. godinu planiraju se svi vlastiti i namjenski prihodi proračunskih korisnika</w:t>
      </w:r>
      <w:r w:rsidR="00CF55BB">
        <w:rPr>
          <w:lang w:val="hr-HR"/>
        </w:rPr>
        <w:t>,</w:t>
      </w:r>
      <w:r w:rsidRPr="00A872FA">
        <w:rPr>
          <w:lang w:val="hr-HR"/>
        </w:rPr>
        <w:t xml:space="preserve"> kao i rashodi koji se iz njih financiraju. </w:t>
      </w:r>
    </w:p>
    <w:p w:rsidR="00323CF2" w:rsidRPr="00A872FA" w:rsidRDefault="00323CF2" w:rsidP="00323CF2">
      <w:pPr>
        <w:autoSpaceDE w:val="0"/>
        <w:autoSpaceDN w:val="0"/>
        <w:adjustRightInd w:val="0"/>
        <w:jc w:val="both"/>
        <w:rPr>
          <w:lang w:val="hr-HR"/>
        </w:rPr>
      </w:pPr>
      <w:r w:rsidRPr="00A872FA">
        <w:rPr>
          <w:lang w:val="hr-HR"/>
        </w:rPr>
        <w:t xml:space="preserve">             Sredstva za financiranje decentraliziranih funkcija osnovnog školstva i vatrogastva ostvaruju se kroz učešće u porezu na dohodak te kroz pomoći izravnanja iz državnog proračuna. U Proračunu Grada Šibenika za 2021.-2023. godinu ukupan iznos sredstava potreban za osiguranje minimalnih financijskih standarda (bilančnih prava) u 2021. godini planira</w:t>
      </w:r>
      <w:r w:rsidR="00CF55BB">
        <w:rPr>
          <w:lang w:val="hr-HR"/>
        </w:rPr>
        <w:t>ju</w:t>
      </w:r>
      <w:r w:rsidRPr="00A872FA">
        <w:rPr>
          <w:lang w:val="hr-HR"/>
        </w:rPr>
        <w:t xml:space="preserve"> se na razini prethodne, odnosno 2020. godine.</w:t>
      </w:r>
    </w:p>
    <w:p w:rsidR="00323CF2" w:rsidRPr="00A872FA" w:rsidRDefault="00323CF2" w:rsidP="005F71CE">
      <w:pPr>
        <w:autoSpaceDE w:val="0"/>
        <w:autoSpaceDN w:val="0"/>
        <w:adjustRightInd w:val="0"/>
        <w:jc w:val="both"/>
        <w:rPr>
          <w:lang w:val="hr-HR"/>
        </w:rPr>
      </w:pPr>
      <w:r w:rsidRPr="00A872FA">
        <w:rPr>
          <w:lang w:val="hr-HR"/>
        </w:rPr>
        <w:t xml:space="preserve">           Tijela državne uprave koja su nadležna za decentralizirane funkcije u suradnji s nositeljima</w:t>
      </w:r>
      <w:r w:rsidR="005F71CE">
        <w:rPr>
          <w:lang w:val="hr-HR"/>
        </w:rPr>
        <w:t xml:space="preserve"> </w:t>
      </w:r>
      <w:r w:rsidRPr="00A872FA">
        <w:rPr>
          <w:lang w:val="hr-HR"/>
        </w:rPr>
        <w:t>decentraliziranih funkcija županijama, Gradom Zagrebom, gradovima i općinama, te u skladu</w:t>
      </w:r>
      <w:r w:rsidR="005F71CE">
        <w:rPr>
          <w:lang w:val="hr-HR"/>
        </w:rPr>
        <w:t xml:space="preserve"> </w:t>
      </w:r>
      <w:r w:rsidRPr="00A872FA">
        <w:rPr>
          <w:lang w:val="hr-HR"/>
        </w:rPr>
        <w:t>s potrebama krajnjih korisnika (ustanova), određuju raspodjelu sredstava unutar zadanih</w:t>
      </w:r>
      <w:r w:rsidR="005F71CE">
        <w:rPr>
          <w:lang w:val="hr-HR"/>
        </w:rPr>
        <w:t xml:space="preserve"> </w:t>
      </w:r>
      <w:r w:rsidRPr="00A872FA">
        <w:rPr>
          <w:lang w:val="hr-HR"/>
        </w:rPr>
        <w:t>limita za svaku pojedinu decentraliziranu funkciju.</w:t>
      </w:r>
    </w:p>
    <w:p w:rsidR="00323CF2" w:rsidRPr="00A872FA" w:rsidRDefault="00323CF2" w:rsidP="00323CF2">
      <w:pPr>
        <w:autoSpaceDE w:val="0"/>
        <w:autoSpaceDN w:val="0"/>
        <w:adjustRightInd w:val="0"/>
        <w:jc w:val="both"/>
        <w:rPr>
          <w:lang w:val="hr-HR"/>
        </w:rPr>
      </w:pPr>
      <w:r w:rsidRPr="00A872FA">
        <w:rPr>
          <w:lang w:val="hr-HR"/>
        </w:rPr>
        <w:t xml:space="preserve">            Sredstva pomoći izravnanja za decentralizirane funkcije u 2021. godini, kao i 2020. godine, bit</w:t>
      </w:r>
    </w:p>
    <w:p w:rsidR="00323CF2" w:rsidRPr="00A872FA" w:rsidRDefault="00323CF2" w:rsidP="00323CF2">
      <w:pPr>
        <w:autoSpaceDE w:val="0"/>
        <w:autoSpaceDN w:val="0"/>
        <w:adjustRightInd w:val="0"/>
        <w:jc w:val="both"/>
        <w:rPr>
          <w:lang w:val="hr-HR"/>
        </w:rPr>
      </w:pPr>
      <w:r w:rsidRPr="00A872FA">
        <w:rPr>
          <w:lang w:val="hr-HR"/>
        </w:rPr>
        <w:t>će osigurana u državnom proračunu Republike Hrvatske na razdjelu tijela (ministarstva i druga tijela državne uprave) nadležnog za određenu decentraliziranu funkciju. Radi se o sredstvima namijenjenima nositeljima decentraliziranih funkcija (županijama, Gradu Zagrebu, gradovima i općinama) koje iz namjenskog udjela poreza na dohodak ostvare manje sredstava</w:t>
      </w:r>
      <w:r w:rsidR="00CF55BB">
        <w:rPr>
          <w:lang w:val="hr-HR"/>
        </w:rPr>
        <w:t>,</w:t>
      </w:r>
      <w:r w:rsidRPr="00A872FA">
        <w:rPr>
          <w:lang w:val="hr-HR"/>
        </w:rPr>
        <w:t xml:space="preserve"> nego im je potrebno za dostizanje minimalnih financijskih standarda te imaju pravo na pomoć izravnanja.              </w:t>
      </w:r>
    </w:p>
    <w:p w:rsidR="00323CF2" w:rsidRPr="00A872FA" w:rsidRDefault="00323CF2" w:rsidP="00323CF2">
      <w:pPr>
        <w:autoSpaceDE w:val="0"/>
        <w:autoSpaceDN w:val="0"/>
        <w:adjustRightInd w:val="0"/>
        <w:jc w:val="both"/>
        <w:rPr>
          <w:lang w:val="hr-HR"/>
        </w:rPr>
      </w:pPr>
      <w:r w:rsidRPr="00A872FA">
        <w:rPr>
          <w:lang w:val="hr-HR"/>
        </w:rPr>
        <w:t xml:space="preserve">          Na temelju odredaba Zakona o financiranju jedinica lokalne i područne (regionalne) </w:t>
      </w:r>
      <w:r w:rsidR="00CF55BB">
        <w:rPr>
          <w:lang w:val="hr-HR"/>
        </w:rPr>
        <w:t xml:space="preserve">samouprave Vlada donosi  na godišnjoj razini </w:t>
      </w:r>
      <w:r w:rsidRPr="00A872FA">
        <w:rPr>
          <w:lang w:val="hr-HR"/>
        </w:rPr>
        <w:t xml:space="preserve">uredbu o načinu financiranja decentraliziranih funkcija te izračuna iznosa pomoći izravnanja za decentralizirane funkcije jedinica lokalne i područne (regionalne) samouprave za proračunsku godinu. Vlada navedenom uredbom i svojim odlukama o </w:t>
      </w:r>
      <w:r w:rsidRPr="00A872FA">
        <w:rPr>
          <w:lang w:val="hr-HR"/>
        </w:rPr>
        <w:lastRenderedPageBreak/>
        <w:t>minimalnim financijskim standardima utvrđuje bilančna prava, odnosno sredstva potrebna za osiguranje minimalnih financijskih standarda preuzetih decentraliziranih funkcija te način izračuna i doznake iznosa pomoći izravnanja. Odluke o minimalnim financijskim standardima Vlada donosi, također na godišnjoj razini, na temelju odredaba posebnih zakona.</w:t>
      </w:r>
    </w:p>
    <w:p w:rsidR="00323CF2" w:rsidRPr="00A872FA" w:rsidRDefault="00323CF2" w:rsidP="00323CF2">
      <w:pPr>
        <w:autoSpaceDE w:val="0"/>
        <w:autoSpaceDN w:val="0"/>
        <w:adjustRightInd w:val="0"/>
        <w:jc w:val="both"/>
        <w:rPr>
          <w:lang w:val="hr-HR"/>
        </w:rPr>
      </w:pPr>
    </w:p>
    <w:p w:rsidR="00323CF2" w:rsidRPr="00A872FA" w:rsidRDefault="00323CF2" w:rsidP="00323CF2">
      <w:pPr>
        <w:autoSpaceDE w:val="0"/>
        <w:autoSpaceDN w:val="0"/>
        <w:adjustRightInd w:val="0"/>
        <w:ind w:firstLine="709"/>
        <w:jc w:val="both"/>
        <w:rPr>
          <w:lang w:val="hr-HR"/>
        </w:rPr>
      </w:pPr>
      <w:r w:rsidRPr="00A872FA">
        <w:rPr>
          <w:lang w:val="hr-HR"/>
        </w:rPr>
        <w:t>Plan razvojnih programa Proračuna  grada Šibenika predstavlja strateško-planski dokument stvarajući pretpostavku za pov</w:t>
      </w:r>
      <w:r w:rsidR="00CF55BB">
        <w:rPr>
          <w:lang w:val="hr-HR"/>
        </w:rPr>
        <w:t>ezivanje strateških dokumenta s</w:t>
      </w:r>
      <w:r w:rsidRPr="00A872FA">
        <w:rPr>
          <w:lang w:val="hr-HR"/>
        </w:rPr>
        <w:t xml:space="preserve"> proračunskim planiranjem, a sadrži ciljeve i prioritete razvoja i to:</w:t>
      </w:r>
    </w:p>
    <w:p w:rsidR="00323CF2" w:rsidRPr="00A872FA" w:rsidRDefault="00323CF2" w:rsidP="00323CF2">
      <w:pPr>
        <w:autoSpaceDE w:val="0"/>
        <w:autoSpaceDN w:val="0"/>
        <w:adjustRightInd w:val="0"/>
        <w:jc w:val="both"/>
        <w:rPr>
          <w:lang w:val="hr-HR"/>
        </w:rPr>
      </w:pPr>
    </w:p>
    <w:p w:rsidR="00323CF2" w:rsidRPr="00CF55BB" w:rsidRDefault="00323CF2" w:rsidP="00323CF2">
      <w:pPr>
        <w:autoSpaceDE w:val="0"/>
        <w:autoSpaceDN w:val="0"/>
        <w:adjustRightInd w:val="0"/>
        <w:jc w:val="both"/>
        <w:rPr>
          <w:b/>
          <w:lang w:val="hr-HR"/>
        </w:rPr>
      </w:pPr>
      <w:r w:rsidRPr="00CF55BB">
        <w:rPr>
          <w:b/>
          <w:lang w:val="hr-HR"/>
        </w:rPr>
        <w:t xml:space="preserve"> Cilj 1 - Razvijeno gospodarstvo</w:t>
      </w:r>
    </w:p>
    <w:p w:rsidR="00323CF2" w:rsidRPr="00A872FA" w:rsidRDefault="00CF55BB" w:rsidP="00323CF2">
      <w:pPr>
        <w:autoSpaceDE w:val="0"/>
        <w:autoSpaceDN w:val="0"/>
        <w:adjustRightInd w:val="0"/>
        <w:jc w:val="both"/>
        <w:rPr>
          <w:lang w:val="hr-HR"/>
        </w:rPr>
      </w:pPr>
      <w:r w:rsidRPr="00A872FA">
        <w:rPr>
          <w:lang w:val="hr-HR"/>
        </w:rPr>
        <w:t xml:space="preserve">PRIORITET </w:t>
      </w:r>
      <w:r w:rsidR="00323CF2" w:rsidRPr="00A872FA">
        <w:rPr>
          <w:lang w:val="hr-HR"/>
        </w:rPr>
        <w:t>1: Razvoj proizvodnih djelatnosti,</w:t>
      </w:r>
    </w:p>
    <w:p w:rsidR="00323CF2" w:rsidRPr="00A872FA" w:rsidRDefault="00CF55BB" w:rsidP="00323CF2">
      <w:pPr>
        <w:autoSpaceDE w:val="0"/>
        <w:autoSpaceDN w:val="0"/>
        <w:adjustRightInd w:val="0"/>
        <w:jc w:val="both"/>
        <w:rPr>
          <w:lang w:val="hr-HR"/>
        </w:rPr>
      </w:pPr>
      <w:r w:rsidRPr="00A872FA">
        <w:rPr>
          <w:lang w:val="hr-HR"/>
        </w:rPr>
        <w:t xml:space="preserve">PRIORITET </w:t>
      </w:r>
      <w:r w:rsidR="00323CF2" w:rsidRPr="00A872FA">
        <w:rPr>
          <w:lang w:val="hr-HR"/>
        </w:rPr>
        <w:t>2: Razvoj poljoprivredne proizvodnje, ribarstva i marikulture,</w:t>
      </w:r>
    </w:p>
    <w:p w:rsidR="00323CF2" w:rsidRPr="00A872FA" w:rsidRDefault="00CF55BB" w:rsidP="00323CF2">
      <w:pPr>
        <w:autoSpaceDE w:val="0"/>
        <w:autoSpaceDN w:val="0"/>
        <w:adjustRightInd w:val="0"/>
        <w:jc w:val="both"/>
        <w:rPr>
          <w:lang w:val="hr-HR"/>
        </w:rPr>
      </w:pPr>
      <w:r w:rsidRPr="00A872FA">
        <w:rPr>
          <w:lang w:val="hr-HR"/>
        </w:rPr>
        <w:t xml:space="preserve">PRIORITET </w:t>
      </w:r>
      <w:r w:rsidR="00323CF2" w:rsidRPr="00A872FA">
        <w:rPr>
          <w:lang w:val="hr-HR"/>
        </w:rPr>
        <w:t>3: Razvoj potporne infrastrukture.</w:t>
      </w:r>
    </w:p>
    <w:p w:rsidR="00323CF2" w:rsidRPr="00A872FA" w:rsidRDefault="00323CF2" w:rsidP="00323CF2">
      <w:pPr>
        <w:autoSpaceDE w:val="0"/>
        <w:autoSpaceDN w:val="0"/>
        <w:adjustRightInd w:val="0"/>
        <w:jc w:val="both"/>
        <w:rPr>
          <w:lang w:val="hr-HR"/>
        </w:rPr>
      </w:pPr>
    </w:p>
    <w:p w:rsidR="00323CF2" w:rsidRPr="00CF55BB" w:rsidRDefault="00323CF2" w:rsidP="00323CF2">
      <w:pPr>
        <w:autoSpaceDE w:val="0"/>
        <w:autoSpaceDN w:val="0"/>
        <w:adjustRightInd w:val="0"/>
        <w:jc w:val="both"/>
        <w:rPr>
          <w:b/>
          <w:lang w:val="hr-HR"/>
        </w:rPr>
      </w:pPr>
      <w:r w:rsidRPr="00CF55BB">
        <w:rPr>
          <w:b/>
          <w:lang w:val="hr-HR"/>
        </w:rPr>
        <w:t>Cilj 2 - Razvijena obrazovna, znanstveno-istraživačka, komunalna, prometna i društvena infrastruktura</w:t>
      </w:r>
    </w:p>
    <w:p w:rsidR="00323CF2" w:rsidRPr="00A872FA" w:rsidRDefault="00CF55BB" w:rsidP="00323CF2">
      <w:pPr>
        <w:autoSpaceDE w:val="0"/>
        <w:autoSpaceDN w:val="0"/>
        <w:adjustRightInd w:val="0"/>
        <w:jc w:val="both"/>
        <w:rPr>
          <w:lang w:val="hr-HR"/>
        </w:rPr>
      </w:pPr>
      <w:r w:rsidRPr="00A872FA">
        <w:rPr>
          <w:lang w:val="hr-HR"/>
        </w:rPr>
        <w:t xml:space="preserve">PRIORITET </w:t>
      </w:r>
      <w:r w:rsidR="00323CF2" w:rsidRPr="00A872FA">
        <w:rPr>
          <w:lang w:val="hr-HR"/>
        </w:rPr>
        <w:t>4: Razvoj visokog školstva i znanstveno-istraživačke infrastrukture,</w:t>
      </w:r>
    </w:p>
    <w:p w:rsidR="00323CF2" w:rsidRPr="00A872FA" w:rsidRDefault="00CF55BB" w:rsidP="00323CF2">
      <w:pPr>
        <w:autoSpaceDE w:val="0"/>
        <w:autoSpaceDN w:val="0"/>
        <w:adjustRightInd w:val="0"/>
        <w:jc w:val="both"/>
        <w:rPr>
          <w:lang w:val="hr-HR"/>
        </w:rPr>
      </w:pPr>
      <w:r w:rsidRPr="00A872FA">
        <w:rPr>
          <w:lang w:val="hr-HR"/>
        </w:rPr>
        <w:t xml:space="preserve">PRIORITET </w:t>
      </w:r>
      <w:r w:rsidR="00323CF2" w:rsidRPr="00A872FA">
        <w:rPr>
          <w:lang w:val="hr-HR"/>
        </w:rPr>
        <w:t>5: Razvoj komunalne i prometne infrastrukture,</w:t>
      </w:r>
    </w:p>
    <w:p w:rsidR="00323CF2" w:rsidRPr="00A872FA" w:rsidRDefault="00CF55BB" w:rsidP="00323CF2">
      <w:pPr>
        <w:autoSpaceDE w:val="0"/>
        <w:autoSpaceDN w:val="0"/>
        <w:adjustRightInd w:val="0"/>
        <w:jc w:val="both"/>
        <w:rPr>
          <w:lang w:val="hr-HR"/>
        </w:rPr>
      </w:pPr>
      <w:r w:rsidRPr="00A872FA">
        <w:rPr>
          <w:lang w:val="hr-HR"/>
        </w:rPr>
        <w:t xml:space="preserve">PRIORITET </w:t>
      </w:r>
      <w:r w:rsidR="00323CF2" w:rsidRPr="00A872FA">
        <w:rPr>
          <w:lang w:val="hr-HR"/>
        </w:rPr>
        <w:t>6: Razvoj obrazovne, zdravstvene, kulturne i ostale društvene infrastrukture.</w:t>
      </w:r>
    </w:p>
    <w:p w:rsidR="00323CF2" w:rsidRPr="00A872FA" w:rsidRDefault="00323CF2" w:rsidP="00323CF2">
      <w:pPr>
        <w:autoSpaceDE w:val="0"/>
        <w:autoSpaceDN w:val="0"/>
        <w:adjustRightInd w:val="0"/>
        <w:jc w:val="both"/>
        <w:rPr>
          <w:lang w:val="hr-HR"/>
        </w:rPr>
      </w:pPr>
    </w:p>
    <w:p w:rsidR="00323CF2" w:rsidRPr="00CF55BB" w:rsidRDefault="00323CF2" w:rsidP="00323CF2">
      <w:pPr>
        <w:autoSpaceDE w:val="0"/>
        <w:autoSpaceDN w:val="0"/>
        <w:adjustRightInd w:val="0"/>
        <w:jc w:val="both"/>
        <w:rPr>
          <w:b/>
          <w:lang w:val="hr-HR"/>
        </w:rPr>
      </w:pPr>
      <w:r w:rsidRPr="00CF55BB">
        <w:rPr>
          <w:b/>
          <w:lang w:val="hr-HR"/>
        </w:rPr>
        <w:t>Cilj 3 - Održivi turizam</w:t>
      </w:r>
    </w:p>
    <w:p w:rsidR="00323CF2" w:rsidRPr="00A872FA" w:rsidRDefault="00CF55BB" w:rsidP="00323CF2">
      <w:pPr>
        <w:autoSpaceDE w:val="0"/>
        <w:autoSpaceDN w:val="0"/>
        <w:adjustRightInd w:val="0"/>
        <w:jc w:val="both"/>
        <w:rPr>
          <w:lang w:val="hr-HR"/>
        </w:rPr>
      </w:pPr>
      <w:r w:rsidRPr="00A872FA">
        <w:rPr>
          <w:lang w:val="hr-HR"/>
        </w:rPr>
        <w:t xml:space="preserve">PRIORITET </w:t>
      </w:r>
      <w:r w:rsidR="00323CF2" w:rsidRPr="00A872FA">
        <w:rPr>
          <w:lang w:val="hr-HR"/>
        </w:rPr>
        <w:t>7: Razvoj infrastrukture i receptivnih sadržaja prema ciljanim skupinama,</w:t>
      </w:r>
    </w:p>
    <w:p w:rsidR="00323CF2" w:rsidRDefault="00CF55BB" w:rsidP="00323CF2">
      <w:pPr>
        <w:autoSpaceDE w:val="0"/>
        <w:autoSpaceDN w:val="0"/>
        <w:adjustRightInd w:val="0"/>
        <w:jc w:val="both"/>
        <w:rPr>
          <w:lang w:val="hr-HR"/>
        </w:rPr>
      </w:pPr>
      <w:r w:rsidRPr="00A872FA">
        <w:rPr>
          <w:lang w:val="hr-HR"/>
        </w:rPr>
        <w:t xml:space="preserve">PRIORITET </w:t>
      </w:r>
      <w:r w:rsidR="00323CF2" w:rsidRPr="00A872FA">
        <w:rPr>
          <w:lang w:val="hr-HR"/>
        </w:rPr>
        <w:t>8: Daljnji razvoj turističke ponude uz snažnu promociju na svjetskom tržištu.</w:t>
      </w:r>
    </w:p>
    <w:p w:rsidR="00CF55BB" w:rsidRPr="00A872FA" w:rsidRDefault="00CF55BB" w:rsidP="00323CF2">
      <w:pPr>
        <w:autoSpaceDE w:val="0"/>
        <w:autoSpaceDN w:val="0"/>
        <w:adjustRightInd w:val="0"/>
        <w:jc w:val="both"/>
        <w:rPr>
          <w:lang w:val="hr-HR"/>
        </w:rPr>
      </w:pPr>
    </w:p>
    <w:p w:rsidR="00323CF2" w:rsidRPr="00CF55BB" w:rsidRDefault="00323CF2" w:rsidP="00323CF2">
      <w:pPr>
        <w:autoSpaceDE w:val="0"/>
        <w:autoSpaceDN w:val="0"/>
        <w:adjustRightInd w:val="0"/>
        <w:jc w:val="both"/>
        <w:rPr>
          <w:b/>
          <w:lang w:val="hr-HR"/>
        </w:rPr>
      </w:pPr>
      <w:r w:rsidRPr="00CF55BB">
        <w:rPr>
          <w:b/>
          <w:lang w:val="hr-HR"/>
        </w:rPr>
        <w:t>Cilj 4 - Očuvan okoliš, valorizirane i očuvane prirodne i kulturne vrednote</w:t>
      </w:r>
    </w:p>
    <w:p w:rsidR="00323CF2" w:rsidRPr="00A872FA" w:rsidRDefault="00CF55BB" w:rsidP="00323CF2">
      <w:pPr>
        <w:autoSpaceDE w:val="0"/>
        <w:autoSpaceDN w:val="0"/>
        <w:adjustRightInd w:val="0"/>
        <w:jc w:val="both"/>
        <w:rPr>
          <w:lang w:val="hr-HR"/>
        </w:rPr>
      </w:pPr>
      <w:r w:rsidRPr="00A872FA">
        <w:rPr>
          <w:lang w:val="hr-HR"/>
        </w:rPr>
        <w:t xml:space="preserve">PRIORITET </w:t>
      </w:r>
      <w:r w:rsidR="00323CF2" w:rsidRPr="00A872FA">
        <w:rPr>
          <w:lang w:val="hr-HR"/>
        </w:rPr>
        <w:t>9: Očuvanje i unaprjeđenje stanja okoliša i bioraznolikosti,</w:t>
      </w:r>
    </w:p>
    <w:p w:rsidR="00323CF2" w:rsidRPr="00A872FA" w:rsidRDefault="00CF55BB" w:rsidP="00323CF2">
      <w:pPr>
        <w:autoSpaceDE w:val="0"/>
        <w:autoSpaceDN w:val="0"/>
        <w:adjustRightInd w:val="0"/>
        <w:jc w:val="both"/>
        <w:rPr>
          <w:lang w:val="hr-HR"/>
        </w:rPr>
      </w:pPr>
      <w:r w:rsidRPr="00A872FA">
        <w:rPr>
          <w:lang w:val="hr-HR"/>
        </w:rPr>
        <w:t xml:space="preserve">PRIORITET </w:t>
      </w:r>
      <w:r w:rsidR="00323CF2" w:rsidRPr="00A872FA">
        <w:rPr>
          <w:lang w:val="hr-HR"/>
        </w:rPr>
        <w:t>10: Očuvanje i valorizacija kulturnih i prirodnih vrednota.</w:t>
      </w:r>
    </w:p>
    <w:p w:rsidR="00323CF2" w:rsidRPr="00A872FA" w:rsidRDefault="00323CF2" w:rsidP="00323CF2">
      <w:pPr>
        <w:autoSpaceDE w:val="0"/>
        <w:autoSpaceDN w:val="0"/>
        <w:adjustRightInd w:val="0"/>
        <w:jc w:val="both"/>
        <w:rPr>
          <w:lang w:val="hr-HR"/>
        </w:rPr>
      </w:pPr>
    </w:p>
    <w:p w:rsidR="00323CF2" w:rsidRPr="00A872FA" w:rsidRDefault="00323CF2" w:rsidP="00BE094F">
      <w:pPr>
        <w:autoSpaceDE w:val="0"/>
        <w:autoSpaceDN w:val="0"/>
        <w:adjustRightInd w:val="0"/>
        <w:ind w:firstLine="709"/>
        <w:jc w:val="both"/>
        <w:rPr>
          <w:lang w:val="hr-HR"/>
        </w:rPr>
      </w:pPr>
      <w:r w:rsidRPr="00A872FA">
        <w:rPr>
          <w:lang w:val="hr-HR"/>
        </w:rPr>
        <w:t>Kod planiranja rashoda proračuna za 2021.-2023. godinu vodili smo se zadanim obvezama propisanih posebnim zakonima kojima se utvrđuje funkcioniranje djelatnosti Grada kao jedinice lokalne samouprave, zatim obvezama po potpisanim ugovorima, a njihova realizacija zahvaća i 2021. godinu, obvezama po anuitetima i kamatama po kreditima Grada i proračunskih korisnika, a sve u okviru planiranih prihoda.</w:t>
      </w:r>
    </w:p>
    <w:p w:rsidR="00323CF2" w:rsidRPr="00A872FA" w:rsidRDefault="00323CF2" w:rsidP="00323CF2">
      <w:pPr>
        <w:jc w:val="both"/>
        <w:rPr>
          <w:b/>
          <w:lang w:val="hr-HR"/>
        </w:rPr>
      </w:pPr>
    </w:p>
    <w:p w:rsidR="00323CF2" w:rsidRPr="00A872FA" w:rsidRDefault="00323CF2" w:rsidP="00323CF2">
      <w:pPr>
        <w:jc w:val="both"/>
        <w:rPr>
          <w:b/>
          <w:lang w:val="hr-HR"/>
        </w:rPr>
      </w:pPr>
    </w:p>
    <w:p w:rsidR="00323CF2" w:rsidRPr="00A872FA" w:rsidRDefault="00323CF2" w:rsidP="00323CF2">
      <w:pPr>
        <w:numPr>
          <w:ilvl w:val="0"/>
          <w:numId w:val="38"/>
        </w:numPr>
        <w:jc w:val="both"/>
        <w:rPr>
          <w:b/>
          <w:lang w:val="hr-HR"/>
        </w:rPr>
      </w:pPr>
      <w:r w:rsidRPr="00A872FA">
        <w:rPr>
          <w:b/>
          <w:lang w:val="hr-HR"/>
        </w:rPr>
        <w:t>RASHODI POSLOVANJA</w:t>
      </w:r>
    </w:p>
    <w:p w:rsidR="00323CF2" w:rsidRPr="00A872FA" w:rsidRDefault="00323CF2" w:rsidP="00323CF2">
      <w:pPr>
        <w:ind w:left="1073"/>
        <w:jc w:val="both"/>
        <w:rPr>
          <w:lang w:val="hr-HR"/>
        </w:rPr>
      </w:pPr>
    </w:p>
    <w:p w:rsidR="00323CF2" w:rsidRPr="00A872FA" w:rsidRDefault="00323CF2" w:rsidP="00323CF2">
      <w:pPr>
        <w:ind w:left="709" w:firstLine="364"/>
        <w:jc w:val="both"/>
        <w:rPr>
          <w:lang w:val="hr-HR"/>
        </w:rPr>
      </w:pPr>
    </w:p>
    <w:p w:rsidR="00323CF2" w:rsidRPr="00A872FA" w:rsidRDefault="00323CF2" w:rsidP="00323CF2">
      <w:pPr>
        <w:ind w:firstLine="709"/>
        <w:jc w:val="both"/>
        <w:rPr>
          <w:lang w:val="hr-HR"/>
        </w:rPr>
      </w:pPr>
      <w:r w:rsidRPr="00A872FA">
        <w:rPr>
          <w:lang w:val="hr-HR"/>
        </w:rPr>
        <w:t>U Posebnom dijelu Proračuna rashodi i izdaci se planiraju prema organizacijskoj, ekonomskoj, funkcijskoj, programskoj i izvorima financiranja. U proračunu se svi rashodi i izdaci vežu uz programe, odnosno aktivnosti, kapitalne i tekuće projekte te izvore iz kojih će se financirati.</w:t>
      </w:r>
    </w:p>
    <w:p w:rsidR="00323CF2" w:rsidRPr="00A872FA" w:rsidRDefault="00323CF2" w:rsidP="00323CF2">
      <w:pPr>
        <w:ind w:left="709" w:firstLine="709"/>
        <w:jc w:val="both"/>
        <w:rPr>
          <w:lang w:val="hr-HR"/>
        </w:rPr>
      </w:pPr>
    </w:p>
    <w:p w:rsidR="00323CF2" w:rsidRPr="00A872FA" w:rsidRDefault="00323CF2" w:rsidP="00323CF2">
      <w:pPr>
        <w:ind w:firstLine="709"/>
        <w:jc w:val="both"/>
        <w:rPr>
          <w:lang w:val="hr-HR"/>
        </w:rPr>
      </w:pPr>
      <w:r w:rsidRPr="00A872FA">
        <w:rPr>
          <w:lang w:val="hr-HR"/>
        </w:rPr>
        <w:t xml:space="preserve">Ukupni rashodi i izdaci Prijedloga Proračuna Grada Šibenika za 2021. godinu iznose 440.828.000,00 kn. </w:t>
      </w:r>
    </w:p>
    <w:p w:rsidR="00323CF2" w:rsidRPr="00A872FA" w:rsidRDefault="00323CF2" w:rsidP="00323CF2">
      <w:pPr>
        <w:ind w:firstLine="709"/>
        <w:jc w:val="both"/>
        <w:rPr>
          <w:lang w:val="hr-HR"/>
        </w:rPr>
      </w:pPr>
      <w:r w:rsidRPr="00A872FA">
        <w:rPr>
          <w:lang w:val="hr-HR"/>
        </w:rPr>
        <w:t>Rashode proračuna u posljednjih nekoliko godina, pa tako i u 2021. godini, obilježavaju veliki gradski projekti i investicijski ciklus kojim dominiraju ulaganja u kulturnu i komunalnu infrastrukturu te energetske obnove objekata predškolskog odgoja i osnovnih škola, a koja su podržana europskim sredstvima na koja je Grad</w:t>
      </w:r>
      <w:r w:rsidR="00CF55BB">
        <w:rPr>
          <w:lang w:val="hr-HR"/>
        </w:rPr>
        <w:t xml:space="preserve"> Šibenik</w:t>
      </w:r>
      <w:r w:rsidRPr="00A872FA">
        <w:rPr>
          <w:lang w:val="hr-HR"/>
        </w:rPr>
        <w:t xml:space="preserve"> uspješno aplicirao. </w:t>
      </w:r>
    </w:p>
    <w:p w:rsidR="00323CF2" w:rsidRDefault="00323CF2" w:rsidP="00323CF2">
      <w:pPr>
        <w:ind w:firstLine="709"/>
        <w:jc w:val="both"/>
        <w:rPr>
          <w:lang w:val="hr-HR"/>
        </w:rPr>
      </w:pPr>
      <w:r w:rsidRPr="00A872FA">
        <w:rPr>
          <w:lang w:val="hr-HR"/>
        </w:rPr>
        <w:t>Rashodi za nabavu nefinancijske imovine se planiraju sukladno očekivanoj dinamici realizacije kapitalnih projekata.</w:t>
      </w:r>
    </w:p>
    <w:p w:rsidR="00CF55BB" w:rsidRDefault="00CF55BB" w:rsidP="00323CF2">
      <w:pPr>
        <w:ind w:firstLine="709"/>
        <w:jc w:val="both"/>
        <w:rPr>
          <w:lang w:val="hr-HR"/>
        </w:rPr>
      </w:pPr>
    </w:p>
    <w:p w:rsidR="00CF55BB" w:rsidRPr="00A872FA" w:rsidRDefault="00CF55BB" w:rsidP="00323CF2">
      <w:pPr>
        <w:ind w:firstLine="709"/>
        <w:jc w:val="both"/>
        <w:rPr>
          <w:lang w:val="hr-HR"/>
        </w:rPr>
      </w:pPr>
    </w:p>
    <w:p w:rsidR="00323CF2" w:rsidRPr="00A872FA" w:rsidRDefault="00323CF2" w:rsidP="00323CF2">
      <w:pPr>
        <w:ind w:firstLine="709"/>
        <w:jc w:val="both"/>
        <w:rPr>
          <w:lang w:val="hr-HR"/>
        </w:rPr>
      </w:pPr>
      <w:r w:rsidRPr="00A872FA">
        <w:rPr>
          <w:lang w:val="hr-HR"/>
        </w:rPr>
        <w:lastRenderedPageBreak/>
        <w:t>U nastavku slijedi obrazloženje ukupnih rashoda i izdataka proračuna u 2021. godini, po osnovnim skupinama rashoda i izdataka:</w:t>
      </w:r>
    </w:p>
    <w:p w:rsidR="00323CF2" w:rsidRPr="00A872FA" w:rsidRDefault="00323CF2" w:rsidP="00323CF2">
      <w:pPr>
        <w:ind w:left="709" w:firstLine="709"/>
        <w:jc w:val="both"/>
        <w:rPr>
          <w:lang w:val="hr-HR"/>
        </w:rPr>
      </w:pPr>
      <w:r w:rsidRPr="00A872FA">
        <w:rPr>
          <w:lang w:val="hr-HR"/>
        </w:rPr>
        <w:t xml:space="preserve"> </w:t>
      </w:r>
    </w:p>
    <w:p w:rsidR="00323CF2" w:rsidRPr="00A872FA" w:rsidRDefault="00323CF2" w:rsidP="00323CF2">
      <w:pPr>
        <w:numPr>
          <w:ilvl w:val="0"/>
          <w:numId w:val="27"/>
        </w:numPr>
        <w:jc w:val="both"/>
        <w:rPr>
          <w:iCs/>
          <w:lang w:val="hr-HR" w:eastAsia="en-US"/>
        </w:rPr>
      </w:pPr>
      <w:r w:rsidRPr="00A872FA">
        <w:rPr>
          <w:b/>
          <w:lang w:val="hr-HR"/>
        </w:rPr>
        <w:t xml:space="preserve">Rashodi za zaposlene (skupina 31) -  </w:t>
      </w:r>
      <w:r w:rsidRPr="00A872FA">
        <w:rPr>
          <w:bCs/>
          <w:lang w:val="hr-HR"/>
        </w:rPr>
        <w:t xml:space="preserve">planirana su sredstva za bruto plaće svih proračunskih korisnika, zaposlenika Gradske uprave, zaposlenika u sklopu Programa javnih radova, plaće za prekovremeni rad, doprinosi na plaće i ostali rashodi za zaposlene. </w:t>
      </w:r>
    </w:p>
    <w:p w:rsidR="00323CF2" w:rsidRPr="00A872FA" w:rsidRDefault="00323CF2" w:rsidP="00323CF2">
      <w:pPr>
        <w:jc w:val="both"/>
        <w:rPr>
          <w:lang w:val="hr-HR"/>
        </w:rPr>
      </w:pPr>
    </w:p>
    <w:p w:rsidR="00323CF2" w:rsidRPr="00A872FA" w:rsidRDefault="00323CF2" w:rsidP="00323CF2">
      <w:pPr>
        <w:numPr>
          <w:ilvl w:val="0"/>
          <w:numId w:val="27"/>
        </w:numPr>
        <w:jc w:val="both"/>
        <w:rPr>
          <w:lang w:val="hr-HR"/>
        </w:rPr>
      </w:pPr>
      <w:r w:rsidRPr="00A872FA">
        <w:rPr>
          <w:b/>
          <w:lang w:val="hr-HR"/>
        </w:rPr>
        <w:t>Materijalni rashodi</w:t>
      </w:r>
      <w:r w:rsidRPr="00A872FA">
        <w:rPr>
          <w:lang w:val="hr-HR"/>
        </w:rPr>
        <w:t xml:space="preserve"> </w:t>
      </w:r>
      <w:r w:rsidRPr="00A872FA">
        <w:rPr>
          <w:b/>
          <w:lang w:val="hr-HR"/>
        </w:rPr>
        <w:t>(skupina 32)</w:t>
      </w:r>
      <w:r w:rsidRPr="00A872FA">
        <w:rPr>
          <w:lang w:val="hr-HR"/>
        </w:rPr>
        <w:t xml:space="preserve"> – planirana su sredstva za:</w:t>
      </w:r>
    </w:p>
    <w:p w:rsidR="00323CF2" w:rsidRPr="00A872FA" w:rsidRDefault="00323CF2" w:rsidP="00323CF2">
      <w:pPr>
        <w:numPr>
          <w:ilvl w:val="0"/>
          <w:numId w:val="12"/>
        </w:numPr>
        <w:jc w:val="both"/>
        <w:rPr>
          <w:lang w:val="hr-HR"/>
        </w:rPr>
      </w:pPr>
      <w:r w:rsidRPr="00A872FA">
        <w:rPr>
          <w:lang w:val="hr-HR"/>
        </w:rPr>
        <w:t>naknade troškova zaposlenima (službena putovanja, naknade za prijevoz i stručno  usavršavanje zaposlenika)</w:t>
      </w:r>
      <w:r w:rsidR="00CF55BB">
        <w:rPr>
          <w:lang w:val="hr-HR"/>
        </w:rPr>
        <w:t>;</w:t>
      </w:r>
    </w:p>
    <w:p w:rsidR="00323CF2" w:rsidRPr="00A872FA" w:rsidRDefault="00323CF2" w:rsidP="00323CF2">
      <w:pPr>
        <w:numPr>
          <w:ilvl w:val="0"/>
          <w:numId w:val="12"/>
        </w:numPr>
        <w:jc w:val="both"/>
        <w:rPr>
          <w:lang w:val="hr-HR"/>
        </w:rPr>
      </w:pPr>
      <w:r w:rsidRPr="00A872FA">
        <w:rPr>
          <w:lang w:val="hr-HR"/>
        </w:rPr>
        <w:t xml:space="preserve">rashode za materijal i energiju;  </w:t>
      </w:r>
    </w:p>
    <w:p w:rsidR="00323CF2" w:rsidRPr="00A872FA" w:rsidRDefault="00323CF2" w:rsidP="00323CF2">
      <w:pPr>
        <w:numPr>
          <w:ilvl w:val="0"/>
          <w:numId w:val="12"/>
        </w:numPr>
        <w:jc w:val="both"/>
        <w:rPr>
          <w:lang w:val="hr-HR"/>
        </w:rPr>
      </w:pPr>
      <w:r w:rsidRPr="00A872FA">
        <w:rPr>
          <w:lang w:val="hr-HR"/>
        </w:rPr>
        <w:t>rashode za usluge (sastoje se od usluga telefona, pošte, prijevoza, usluga tekućeg i investicijskog održavanja, usluga promidžbe i informiranja, komunalnih usluga, intelektualnih usluga);</w:t>
      </w:r>
    </w:p>
    <w:p w:rsidR="00323CF2" w:rsidRPr="00A872FA" w:rsidRDefault="00323CF2" w:rsidP="00323CF2">
      <w:pPr>
        <w:numPr>
          <w:ilvl w:val="0"/>
          <w:numId w:val="12"/>
        </w:numPr>
        <w:jc w:val="both"/>
        <w:rPr>
          <w:lang w:val="hr-HR"/>
        </w:rPr>
      </w:pPr>
      <w:r w:rsidRPr="00A872FA">
        <w:rPr>
          <w:lang w:val="hr-HR"/>
        </w:rPr>
        <w:t>naknade troškova osobama izvan radnog odnosa;</w:t>
      </w:r>
    </w:p>
    <w:p w:rsidR="00323CF2" w:rsidRPr="00A872FA" w:rsidRDefault="00323CF2" w:rsidP="00323CF2">
      <w:pPr>
        <w:numPr>
          <w:ilvl w:val="0"/>
          <w:numId w:val="12"/>
        </w:numPr>
        <w:jc w:val="both"/>
        <w:rPr>
          <w:lang w:val="hr-HR"/>
        </w:rPr>
      </w:pPr>
      <w:r w:rsidRPr="00A872FA">
        <w:rPr>
          <w:lang w:val="hr-HR"/>
        </w:rPr>
        <w:t xml:space="preserve">ostale nespomenute rashode (sastoje se od naknada za rad predstavničkih i izvršnih tijela, premija osiguranja, reprezentacija, članarina, pristojbi i naknada, troškova sudskih postupaka i ostalih nespomenutih rashoda poslovanja).  </w:t>
      </w:r>
    </w:p>
    <w:p w:rsidR="00323CF2" w:rsidRPr="00A872FA" w:rsidRDefault="00323CF2" w:rsidP="00323CF2">
      <w:pPr>
        <w:jc w:val="both"/>
        <w:rPr>
          <w:lang w:val="hr-HR"/>
        </w:rPr>
      </w:pPr>
    </w:p>
    <w:p w:rsidR="00323CF2" w:rsidRPr="00A872FA" w:rsidRDefault="00323CF2" w:rsidP="00323CF2">
      <w:pPr>
        <w:numPr>
          <w:ilvl w:val="0"/>
          <w:numId w:val="36"/>
        </w:numPr>
        <w:ind w:left="709"/>
        <w:jc w:val="both"/>
        <w:rPr>
          <w:lang w:val="hr-HR"/>
        </w:rPr>
      </w:pPr>
      <w:r w:rsidRPr="00A872FA">
        <w:rPr>
          <w:b/>
          <w:lang w:val="hr-HR"/>
        </w:rPr>
        <w:t>Financijski rashodi</w:t>
      </w:r>
      <w:r w:rsidRPr="00A872FA">
        <w:rPr>
          <w:lang w:val="hr-HR"/>
        </w:rPr>
        <w:t xml:space="preserve"> </w:t>
      </w:r>
      <w:r w:rsidRPr="00A872FA">
        <w:rPr>
          <w:b/>
          <w:lang w:val="hr-HR"/>
        </w:rPr>
        <w:t>(skupina 34)</w:t>
      </w:r>
      <w:r w:rsidRPr="00A872FA">
        <w:rPr>
          <w:lang w:val="hr-HR"/>
        </w:rPr>
        <w:t xml:space="preserve"> – planirana su sredstva za otplatu redovnih kamata za primljene kredite i zajmove u Upravnom odjelu za financije (kredit Zagrebačke banke za skidanje hipoteke sa zemljišta </w:t>
      </w:r>
      <w:r w:rsidR="00CF55BB" w:rsidRPr="00A872FA">
        <w:rPr>
          <w:lang w:val="hr-HR"/>
        </w:rPr>
        <w:t>TEF</w:t>
      </w:r>
      <w:r w:rsidRPr="00A872FA">
        <w:rPr>
          <w:lang w:val="hr-HR"/>
        </w:rPr>
        <w:t xml:space="preserve">-a i ostale kapitalne projekte, zajam Ministarstva </w:t>
      </w:r>
      <w:r w:rsidR="00CF55BB">
        <w:rPr>
          <w:lang w:val="hr-HR"/>
        </w:rPr>
        <w:t>financija za izgradnju I</w:t>
      </w:r>
      <w:r w:rsidRPr="00A872FA">
        <w:rPr>
          <w:lang w:val="hr-HR"/>
        </w:rPr>
        <w:t>. faze Bikarca, zajam Minis</w:t>
      </w:r>
      <w:r w:rsidR="00CF55BB">
        <w:rPr>
          <w:lang w:val="hr-HR"/>
        </w:rPr>
        <w:t>tarstva financij</w:t>
      </w:r>
      <w:r w:rsidRPr="00A872FA">
        <w:rPr>
          <w:lang w:val="hr-HR"/>
        </w:rPr>
        <w:t xml:space="preserve">a za izgradnju </w:t>
      </w:r>
      <w:r w:rsidRPr="00A872FA">
        <w:rPr>
          <w:rFonts w:cs="Arial"/>
          <w:lang w:val="hr-HR"/>
        </w:rPr>
        <w:t xml:space="preserve">Regionalnog centra za gospodarenje otpadom Bikarac – </w:t>
      </w:r>
      <w:r w:rsidR="00CF55BB">
        <w:rPr>
          <w:rFonts w:cs="Arial"/>
          <w:lang w:val="hr-HR"/>
        </w:rPr>
        <w:t>II</w:t>
      </w:r>
      <w:r w:rsidRPr="00A872FA">
        <w:rPr>
          <w:rFonts w:cs="Arial"/>
          <w:lang w:val="hr-HR"/>
        </w:rPr>
        <w:t>. faza</w:t>
      </w:r>
      <w:r w:rsidRPr="00A872FA">
        <w:rPr>
          <w:lang w:val="hr-HR"/>
        </w:rPr>
        <w:t xml:space="preserve">), </w:t>
      </w:r>
      <w:r w:rsidRPr="00A872FA">
        <w:rPr>
          <w:color w:val="000000"/>
          <w:lang w:val="hr-HR"/>
        </w:rPr>
        <w:t>redovnu kamatu sukladno ugovoru o financijskom l</w:t>
      </w:r>
      <w:r w:rsidR="00CF55BB">
        <w:rPr>
          <w:color w:val="000000"/>
          <w:lang w:val="hr-HR"/>
        </w:rPr>
        <w:t>iz</w:t>
      </w:r>
      <w:r w:rsidRPr="00A872FA">
        <w:rPr>
          <w:color w:val="000000"/>
          <w:lang w:val="hr-HR"/>
        </w:rPr>
        <w:t>ingu za nabavu službenog vozila Muzej</w:t>
      </w:r>
      <w:r w:rsidR="00CF55BB">
        <w:rPr>
          <w:color w:val="000000"/>
          <w:lang w:val="hr-HR"/>
        </w:rPr>
        <w:t>a</w:t>
      </w:r>
      <w:r w:rsidRPr="00A872FA">
        <w:rPr>
          <w:color w:val="000000"/>
          <w:lang w:val="hr-HR"/>
        </w:rPr>
        <w:t xml:space="preserve"> grada Šibenika, </w:t>
      </w:r>
      <w:r w:rsidRPr="00A872FA">
        <w:rPr>
          <w:lang w:val="hr-HR"/>
        </w:rPr>
        <w:t xml:space="preserve">bankarske usluge, zatezne kamate i ostale financijske rashode. </w:t>
      </w:r>
    </w:p>
    <w:p w:rsidR="00323CF2" w:rsidRPr="00A872FA" w:rsidRDefault="00323CF2" w:rsidP="00323CF2">
      <w:pPr>
        <w:jc w:val="both"/>
        <w:rPr>
          <w:lang w:val="hr-HR"/>
        </w:rPr>
      </w:pPr>
    </w:p>
    <w:p w:rsidR="00323CF2" w:rsidRPr="00A872FA" w:rsidRDefault="00323CF2" w:rsidP="00323CF2">
      <w:pPr>
        <w:numPr>
          <w:ilvl w:val="0"/>
          <w:numId w:val="35"/>
        </w:numPr>
        <w:jc w:val="both"/>
        <w:rPr>
          <w:lang w:val="hr-HR"/>
        </w:rPr>
      </w:pPr>
      <w:r w:rsidRPr="00A872FA">
        <w:rPr>
          <w:b/>
          <w:lang w:val="hr-HR"/>
        </w:rPr>
        <w:t>Subvencije</w:t>
      </w:r>
      <w:r w:rsidRPr="00A872FA">
        <w:rPr>
          <w:lang w:val="hr-HR"/>
        </w:rPr>
        <w:t xml:space="preserve"> </w:t>
      </w:r>
      <w:r w:rsidRPr="00A872FA">
        <w:rPr>
          <w:b/>
          <w:lang w:val="hr-HR"/>
        </w:rPr>
        <w:t>(skupina 3</w:t>
      </w:r>
      <w:r w:rsidRPr="00A872FA">
        <w:rPr>
          <w:b/>
          <w:i/>
          <w:lang w:val="hr-HR"/>
        </w:rPr>
        <w:t>5</w:t>
      </w:r>
      <w:r w:rsidRPr="00A872FA">
        <w:rPr>
          <w:b/>
          <w:lang w:val="hr-HR"/>
        </w:rPr>
        <w:t>)</w:t>
      </w:r>
      <w:r w:rsidRPr="00A872FA">
        <w:rPr>
          <w:lang w:val="hr-HR"/>
        </w:rPr>
        <w:t xml:space="preserve"> – planirana su sredstva za subvencije za javni prijevoz umirovljenika djece, roditelja i udovica poginulih branitelja, prijenos sredstava trgovačkom društvu Podi Šibenik, prijenos sredstava </w:t>
      </w:r>
      <w:r w:rsidR="00CF55BB">
        <w:rPr>
          <w:lang w:val="hr-HR"/>
        </w:rPr>
        <w:t>Inkubatoru za nove tehnologije</w:t>
      </w:r>
      <w:r w:rsidRPr="00A872FA">
        <w:rPr>
          <w:lang w:val="hr-HR"/>
        </w:rPr>
        <w:t xml:space="preserve"> Trokut (pokriće operativn</w:t>
      </w:r>
      <w:r w:rsidR="00CF55BB">
        <w:rPr>
          <w:lang w:val="hr-HR"/>
        </w:rPr>
        <w:t>ih</w:t>
      </w:r>
      <w:r w:rsidRPr="00A872FA">
        <w:rPr>
          <w:lang w:val="hr-HR"/>
        </w:rPr>
        <w:t xml:space="preserve"> tro</w:t>
      </w:r>
      <w:r w:rsidR="00CF55BB">
        <w:rPr>
          <w:lang w:val="hr-HR"/>
        </w:rPr>
        <w:t>škova i aktivnosti</w:t>
      </w:r>
      <w:r w:rsidRPr="00A872FA">
        <w:rPr>
          <w:lang w:val="hr-HR"/>
        </w:rPr>
        <w:t>), trgovačkim društvima za prijenose u sklopu programa Poticanje otočnog razvoja (prijevoz u linijskom obalnom pomorskom prometu na državnoj brodskoj liniji 505 – Vodice-Prvić</w:t>
      </w:r>
      <w:r w:rsidR="00CF55BB">
        <w:rPr>
          <w:lang w:val="hr-HR"/>
        </w:rPr>
        <w:t>,</w:t>
      </w:r>
      <w:r w:rsidRPr="00A872FA">
        <w:rPr>
          <w:lang w:val="hr-HR"/>
        </w:rPr>
        <w:t xml:space="preserve"> Šepurine-Prvić</w:t>
      </w:r>
      <w:r w:rsidR="00CF55BB">
        <w:rPr>
          <w:lang w:val="hr-HR"/>
        </w:rPr>
        <w:t>,</w:t>
      </w:r>
      <w:r w:rsidRPr="00A872FA">
        <w:rPr>
          <w:lang w:val="hr-HR"/>
        </w:rPr>
        <w:t xml:space="preserve"> Luka-Zlarin-Šibenik i obratno), projekt Šibenski prsten plaža (brodski prijevoz putnika kružnom brodskom linijom </w:t>
      </w:r>
      <w:r w:rsidR="00C0071D">
        <w:rPr>
          <w:lang w:val="hr-HR"/>
        </w:rPr>
        <w:t>riva</w:t>
      </w:r>
      <w:r w:rsidRPr="00A872FA">
        <w:rPr>
          <w:lang w:val="hr-HR"/>
        </w:rPr>
        <w:t>-Martinska</w:t>
      </w:r>
      <w:r w:rsidR="00C0071D">
        <w:rPr>
          <w:lang w:val="hr-HR"/>
        </w:rPr>
        <w:t>-Mandalina</w:t>
      </w:r>
      <w:r w:rsidRPr="00A872FA">
        <w:rPr>
          <w:lang w:val="hr-HR"/>
        </w:rPr>
        <w:t>)</w:t>
      </w:r>
      <w:r w:rsidR="00C0071D">
        <w:rPr>
          <w:lang w:val="hr-HR"/>
        </w:rPr>
        <w:t>.</w:t>
      </w:r>
    </w:p>
    <w:p w:rsidR="00323CF2" w:rsidRPr="00A872FA" w:rsidRDefault="00323CF2" w:rsidP="00323CF2">
      <w:pPr>
        <w:jc w:val="both"/>
        <w:rPr>
          <w:lang w:val="hr-HR"/>
        </w:rPr>
      </w:pPr>
    </w:p>
    <w:p w:rsidR="00323CF2" w:rsidRDefault="00323CF2" w:rsidP="00323CF2">
      <w:pPr>
        <w:numPr>
          <w:ilvl w:val="0"/>
          <w:numId w:val="35"/>
        </w:numPr>
        <w:jc w:val="both"/>
        <w:rPr>
          <w:bCs/>
          <w:lang w:val="hr-HR"/>
        </w:rPr>
      </w:pPr>
      <w:r w:rsidRPr="00A872FA">
        <w:rPr>
          <w:b/>
          <w:lang w:val="hr-HR"/>
        </w:rPr>
        <w:t>Pomoći dane unutar opće države (skupina 36)</w:t>
      </w:r>
      <w:r w:rsidRPr="00A872FA">
        <w:rPr>
          <w:bCs/>
          <w:lang w:val="hr-HR"/>
        </w:rPr>
        <w:t xml:space="preserve"> – planirana su sredstva za redovnu djelatnost mjesnih odbora i gradskih četvrti, prijenosi osnovnim školama za EU projekte (prehrana/školska shema/pomoćnici u nastavi), prijenos Općinskom sudu za održavanje lokalnih izbora, sufinanciranje zdravstvene zaštite na otocima Kapriju i Žirju te sufinanciranje primarne zdravstvene zaštite (Tromilja, Boraja, Perković, otok Zlarin), prijenosi za  organizaciju maturalnih plesova učenika srednjih škola na području grada Šibenika, pomoći temeljem prijenosa EU sredstava u sklopu projeka Fortitude te Hrvatski centar koralja na Zlarinu, prijenos sredstava Veleučilištu Šibenik sukladno potpisanom Sporazumu o sufinanciranju izgradnje studentskog doma Palacin za potrebe studenata koji se š</w:t>
      </w:r>
      <w:r w:rsidR="00C0071D">
        <w:rPr>
          <w:bCs/>
          <w:lang w:val="hr-HR"/>
        </w:rPr>
        <w:t>koluju na visoko</w:t>
      </w:r>
      <w:r w:rsidRPr="00A872FA">
        <w:rPr>
          <w:bCs/>
          <w:lang w:val="hr-HR"/>
        </w:rPr>
        <w:t xml:space="preserve">školskim ustanovama u gradu Šibeniku, sufinanciranje izvođenja dislociranog sveučilišnog preddiplomskog </w:t>
      </w:r>
      <w:r w:rsidR="00C0071D" w:rsidRPr="00A872FA">
        <w:rPr>
          <w:bCs/>
          <w:lang w:val="hr-HR"/>
        </w:rPr>
        <w:t xml:space="preserve">Studija </w:t>
      </w:r>
      <w:r w:rsidRPr="00A872FA">
        <w:rPr>
          <w:bCs/>
          <w:lang w:val="hr-HR"/>
        </w:rPr>
        <w:t xml:space="preserve">energetike u Šibeniku te sredstava Ministarstvu </w:t>
      </w:r>
      <w:r w:rsidR="00C0071D">
        <w:rPr>
          <w:bCs/>
          <w:lang w:val="hr-HR"/>
        </w:rPr>
        <w:t>p</w:t>
      </w:r>
      <w:r w:rsidRPr="00A872FA">
        <w:rPr>
          <w:bCs/>
          <w:lang w:val="hr-HR"/>
        </w:rPr>
        <w:t>ravosuđa</w:t>
      </w:r>
      <w:r w:rsidR="00C0071D">
        <w:rPr>
          <w:bCs/>
          <w:lang w:val="hr-HR"/>
        </w:rPr>
        <w:t xml:space="preserve"> i uprave</w:t>
      </w:r>
      <w:r w:rsidRPr="00A872FA">
        <w:rPr>
          <w:bCs/>
          <w:lang w:val="hr-HR"/>
        </w:rPr>
        <w:t xml:space="preserve"> po Sporazumu o sufinanciranju radova za privođenje namjeni dijela potkrovlja te dogradnje vanjskog lifta zgrade Županijskog suda u Šibeniku.</w:t>
      </w:r>
    </w:p>
    <w:p w:rsidR="00C0071D" w:rsidRDefault="00C0071D" w:rsidP="00C0071D">
      <w:pPr>
        <w:ind w:left="720"/>
        <w:jc w:val="both"/>
        <w:rPr>
          <w:bCs/>
          <w:lang w:val="hr-HR"/>
        </w:rPr>
      </w:pPr>
    </w:p>
    <w:p w:rsidR="00C0071D" w:rsidRDefault="00C0071D" w:rsidP="00C0071D">
      <w:pPr>
        <w:ind w:left="720"/>
        <w:jc w:val="both"/>
        <w:rPr>
          <w:bCs/>
          <w:lang w:val="hr-HR"/>
        </w:rPr>
      </w:pPr>
    </w:p>
    <w:p w:rsidR="00323CF2" w:rsidRPr="00C0071D" w:rsidRDefault="00323CF2" w:rsidP="00C0071D">
      <w:pPr>
        <w:numPr>
          <w:ilvl w:val="0"/>
          <w:numId w:val="35"/>
        </w:numPr>
        <w:jc w:val="both"/>
        <w:rPr>
          <w:bCs/>
          <w:lang w:val="hr-HR"/>
        </w:rPr>
      </w:pPr>
      <w:r w:rsidRPr="00C0071D">
        <w:rPr>
          <w:b/>
          <w:lang w:val="hr-HR"/>
        </w:rPr>
        <w:lastRenderedPageBreak/>
        <w:t>Naknade građanima i kućanstvima</w:t>
      </w:r>
      <w:r w:rsidRPr="00C0071D">
        <w:rPr>
          <w:lang w:val="hr-HR"/>
        </w:rPr>
        <w:t xml:space="preserve"> </w:t>
      </w:r>
      <w:r w:rsidRPr="00C0071D">
        <w:rPr>
          <w:b/>
          <w:lang w:val="hr-HR"/>
        </w:rPr>
        <w:t>(skupina 37)</w:t>
      </w:r>
      <w:r w:rsidRPr="00C0071D">
        <w:rPr>
          <w:lang w:val="hr-HR"/>
        </w:rPr>
        <w:t xml:space="preserve"> – provedba mjera zaštite od požara i eksplozija, program socijalne pomoći, studentske stipendije, stipendiranje vrhunskih sportaša, razvoj znanosti i visokoškolskog obrazovanja, naknade građanima za komunalno opremanje</w:t>
      </w:r>
      <w:r w:rsidRPr="00A872FA">
        <w:t xml:space="preserve"> </w:t>
      </w:r>
      <w:r w:rsidRPr="00C0071D">
        <w:rPr>
          <w:lang w:val="hr-HR"/>
        </w:rPr>
        <w:t xml:space="preserve">bez naknade sukladno </w:t>
      </w:r>
      <w:r w:rsidR="00C0071D">
        <w:rPr>
          <w:lang w:val="hr-HR"/>
        </w:rPr>
        <w:t xml:space="preserve">važećem </w:t>
      </w:r>
      <w:r w:rsidRPr="00C0071D">
        <w:rPr>
          <w:lang w:val="hr-HR"/>
        </w:rPr>
        <w:t xml:space="preserve">Zakonu o pravima hrvatskih branitelja iz Domovinskog rata i članova njihovih obitelji te naknade građanima za sufinanciranje mjera obnove fasada i krovišta u obiteljskim kućama i stambenim zgradama na području stare gradske jezgre </w:t>
      </w:r>
      <w:r w:rsidR="00C0071D">
        <w:rPr>
          <w:lang w:val="hr-HR"/>
        </w:rPr>
        <w:t>g</w:t>
      </w:r>
      <w:r w:rsidRPr="00C0071D">
        <w:rPr>
          <w:lang w:val="hr-HR"/>
        </w:rPr>
        <w:t xml:space="preserve">rada Šibenika u sklopu projekta </w:t>
      </w:r>
      <w:r w:rsidR="00C0071D" w:rsidRPr="00C0071D">
        <w:rPr>
          <w:lang w:val="hr-HR"/>
        </w:rPr>
        <w:t xml:space="preserve">Revitalizacije </w:t>
      </w:r>
      <w:r w:rsidRPr="00C0071D">
        <w:rPr>
          <w:lang w:val="hr-HR"/>
        </w:rPr>
        <w:t>stare gradske jezgre.</w:t>
      </w:r>
    </w:p>
    <w:p w:rsidR="00323CF2" w:rsidRPr="00A872FA" w:rsidRDefault="00323CF2" w:rsidP="00323CF2">
      <w:pPr>
        <w:jc w:val="both"/>
        <w:rPr>
          <w:lang w:val="hr-HR"/>
        </w:rPr>
      </w:pPr>
    </w:p>
    <w:p w:rsidR="00323CF2" w:rsidRPr="00A872FA" w:rsidRDefault="00323CF2" w:rsidP="00323CF2">
      <w:pPr>
        <w:numPr>
          <w:ilvl w:val="0"/>
          <w:numId w:val="35"/>
        </w:numPr>
        <w:jc w:val="both"/>
        <w:rPr>
          <w:lang w:val="hr-HR"/>
        </w:rPr>
      </w:pPr>
      <w:r w:rsidRPr="00A872FA">
        <w:rPr>
          <w:b/>
          <w:lang w:val="hr-HR"/>
        </w:rPr>
        <w:t>Ostali rashodi</w:t>
      </w:r>
      <w:r w:rsidRPr="00A872FA">
        <w:rPr>
          <w:lang w:val="hr-HR"/>
        </w:rPr>
        <w:t xml:space="preserve"> </w:t>
      </w:r>
      <w:r w:rsidRPr="00A872FA">
        <w:rPr>
          <w:b/>
          <w:lang w:val="hr-HR"/>
        </w:rPr>
        <w:t>(skupina 38)</w:t>
      </w:r>
      <w:r w:rsidRPr="00A872FA">
        <w:rPr>
          <w:lang w:val="hr-HR"/>
        </w:rPr>
        <w:t xml:space="preserve"> – planirana su sredstva za:</w:t>
      </w:r>
    </w:p>
    <w:p w:rsidR="00323CF2" w:rsidRPr="00A872FA" w:rsidRDefault="00323CF2" w:rsidP="00323CF2">
      <w:pPr>
        <w:numPr>
          <w:ilvl w:val="0"/>
          <w:numId w:val="16"/>
        </w:numPr>
        <w:jc w:val="both"/>
        <w:rPr>
          <w:lang w:val="hr-HR"/>
        </w:rPr>
      </w:pPr>
      <w:r w:rsidRPr="00A872FA">
        <w:rPr>
          <w:lang w:val="hr-HR"/>
        </w:rPr>
        <w:t>tekuće donacije političkim strankama,</w:t>
      </w:r>
    </w:p>
    <w:p w:rsidR="00323CF2" w:rsidRPr="00A872FA" w:rsidRDefault="00323CF2" w:rsidP="00323CF2">
      <w:pPr>
        <w:numPr>
          <w:ilvl w:val="0"/>
          <w:numId w:val="16"/>
        </w:numPr>
        <w:jc w:val="both"/>
        <w:rPr>
          <w:lang w:val="hr-HR"/>
        </w:rPr>
      </w:pPr>
      <w:r w:rsidRPr="00A872FA">
        <w:rPr>
          <w:lang w:val="hr-HR"/>
        </w:rPr>
        <w:t>tekuće donacije vijećima nacionalnih manjina,</w:t>
      </w:r>
    </w:p>
    <w:p w:rsidR="00323CF2" w:rsidRPr="00A872FA" w:rsidRDefault="00323CF2" w:rsidP="00323CF2">
      <w:pPr>
        <w:numPr>
          <w:ilvl w:val="0"/>
          <w:numId w:val="16"/>
        </w:numPr>
        <w:jc w:val="both"/>
        <w:rPr>
          <w:lang w:val="hr-HR"/>
        </w:rPr>
      </w:pPr>
      <w:r w:rsidRPr="00A872FA">
        <w:rPr>
          <w:lang w:val="hr-HR"/>
        </w:rPr>
        <w:t>tekuća zaliha,</w:t>
      </w:r>
    </w:p>
    <w:p w:rsidR="00323CF2" w:rsidRPr="00A872FA" w:rsidRDefault="00323CF2" w:rsidP="00323CF2">
      <w:pPr>
        <w:numPr>
          <w:ilvl w:val="0"/>
          <w:numId w:val="16"/>
        </w:numPr>
        <w:jc w:val="both"/>
        <w:rPr>
          <w:lang w:val="hr-HR"/>
        </w:rPr>
      </w:pPr>
      <w:r w:rsidRPr="00A872FA">
        <w:rPr>
          <w:lang w:val="hr-HR"/>
        </w:rPr>
        <w:t>obveze prema Sporazumu s</w:t>
      </w:r>
      <w:r w:rsidR="00C0071D">
        <w:rPr>
          <w:lang w:val="hr-HR"/>
        </w:rPr>
        <w:t>a SAB-</w:t>
      </w:r>
      <w:r w:rsidRPr="00A872FA">
        <w:rPr>
          <w:lang w:val="hr-HR"/>
        </w:rPr>
        <w:t>om,</w:t>
      </w:r>
    </w:p>
    <w:p w:rsidR="00323CF2" w:rsidRPr="00A872FA" w:rsidRDefault="00323CF2" w:rsidP="00323CF2">
      <w:pPr>
        <w:numPr>
          <w:ilvl w:val="0"/>
          <w:numId w:val="16"/>
        </w:numPr>
        <w:jc w:val="both"/>
        <w:rPr>
          <w:lang w:val="hr-HR"/>
        </w:rPr>
      </w:pPr>
      <w:r w:rsidRPr="00A872FA">
        <w:rPr>
          <w:lang w:val="hr-HR"/>
        </w:rPr>
        <w:t xml:space="preserve">sufinanciranje razvoja civilne zaštite, </w:t>
      </w:r>
    </w:p>
    <w:p w:rsidR="00323CF2" w:rsidRPr="00A872FA" w:rsidRDefault="00323CF2" w:rsidP="00323CF2">
      <w:pPr>
        <w:numPr>
          <w:ilvl w:val="0"/>
          <w:numId w:val="16"/>
        </w:numPr>
        <w:jc w:val="both"/>
        <w:rPr>
          <w:lang w:val="hr-HR"/>
        </w:rPr>
      </w:pPr>
      <w:r w:rsidRPr="00A872FA">
        <w:rPr>
          <w:lang w:val="hr-HR"/>
        </w:rPr>
        <w:t>tekuće donacije – DVD</w:t>
      </w:r>
      <w:r w:rsidR="00C0071D">
        <w:rPr>
          <w:lang w:val="hr-HR"/>
        </w:rPr>
        <w:t>-i</w:t>
      </w:r>
      <w:r w:rsidRPr="00A872FA">
        <w:rPr>
          <w:lang w:val="hr-HR"/>
        </w:rPr>
        <w:t>,</w:t>
      </w:r>
    </w:p>
    <w:p w:rsidR="00323CF2" w:rsidRPr="00A872FA" w:rsidRDefault="00323CF2" w:rsidP="00323CF2">
      <w:pPr>
        <w:numPr>
          <w:ilvl w:val="0"/>
          <w:numId w:val="16"/>
        </w:numPr>
        <w:jc w:val="both"/>
        <w:rPr>
          <w:lang w:val="hr-HR"/>
        </w:rPr>
      </w:pPr>
      <w:r w:rsidRPr="00A872FA">
        <w:rPr>
          <w:lang w:val="hr-HR"/>
        </w:rPr>
        <w:t>sredstva za kulturne udruge,</w:t>
      </w:r>
    </w:p>
    <w:p w:rsidR="00323CF2" w:rsidRPr="00A872FA" w:rsidRDefault="00323CF2" w:rsidP="00323CF2">
      <w:pPr>
        <w:numPr>
          <w:ilvl w:val="0"/>
          <w:numId w:val="16"/>
        </w:numPr>
        <w:jc w:val="both"/>
        <w:rPr>
          <w:lang w:val="hr-HR"/>
        </w:rPr>
      </w:pPr>
      <w:r w:rsidRPr="00A872FA">
        <w:rPr>
          <w:lang w:val="hr-HR"/>
        </w:rPr>
        <w:t>sredstva za projekt „Light is life“,</w:t>
      </w:r>
    </w:p>
    <w:p w:rsidR="00323CF2" w:rsidRPr="00A872FA" w:rsidRDefault="00323CF2" w:rsidP="00323CF2">
      <w:pPr>
        <w:numPr>
          <w:ilvl w:val="0"/>
          <w:numId w:val="16"/>
        </w:numPr>
        <w:jc w:val="both"/>
        <w:rPr>
          <w:lang w:val="hr-HR"/>
        </w:rPr>
      </w:pPr>
      <w:r w:rsidRPr="00A872FA">
        <w:rPr>
          <w:lang w:val="hr-HR"/>
        </w:rPr>
        <w:t>Program održavanja spomenika kulture,</w:t>
      </w:r>
    </w:p>
    <w:p w:rsidR="00323CF2" w:rsidRPr="00A872FA" w:rsidRDefault="00323CF2" w:rsidP="00323CF2">
      <w:pPr>
        <w:numPr>
          <w:ilvl w:val="0"/>
          <w:numId w:val="16"/>
        </w:numPr>
        <w:jc w:val="both"/>
        <w:rPr>
          <w:lang w:val="hr-HR"/>
        </w:rPr>
      </w:pPr>
      <w:r w:rsidRPr="00A872FA">
        <w:rPr>
          <w:lang w:val="hr-HR"/>
        </w:rPr>
        <w:t>Program zdravstvene zaštite,</w:t>
      </w:r>
    </w:p>
    <w:p w:rsidR="00323CF2" w:rsidRPr="00A872FA" w:rsidRDefault="00323CF2" w:rsidP="00323CF2">
      <w:pPr>
        <w:numPr>
          <w:ilvl w:val="0"/>
          <w:numId w:val="16"/>
        </w:numPr>
        <w:jc w:val="both"/>
        <w:rPr>
          <w:lang w:val="hr-HR"/>
        </w:rPr>
      </w:pPr>
      <w:r w:rsidRPr="00A872FA">
        <w:rPr>
          <w:lang w:val="hr-HR"/>
        </w:rPr>
        <w:t>Program tehničke kulture i znanosti,</w:t>
      </w:r>
    </w:p>
    <w:p w:rsidR="00323CF2" w:rsidRPr="00A872FA" w:rsidRDefault="00323CF2" w:rsidP="00323CF2">
      <w:pPr>
        <w:numPr>
          <w:ilvl w:val="0"/>
          <w:numId w:val="16"/>
        </w:numPr>
        <w:jc w:val="both"/>
        <w:rPr>
          <w:lang w:val="hr-HR"/>
        </w:rPr>
      </w:pPr>
      <w:r w:rsidRPr="00A872FA">
        <w:rPr>
          <w:lang w:val="hr-HR"/>
        </w:rPr>
        <w:t>udruge građana,</w:t>
      </w:r>
    </w:p>
    <w:p w:rsidR="00323CF2" w:rsidRPr="00A872FA" w:rsidRDefault="00323CF2" w:rsidP="00323CF2">
      <w:pPr>
        <w:numPr>
          <w:ilvl w:val="0"/>
          <w:numId w:val="16"/>
        </w:numPr>
        <w:jc w:val="both"/>
        <w:rPr>
          <w:lang w:val="hr-HR"/>
        </w:rPr>
      </w:pPr>
      <w:r w:rsidRPr="00A872FA">
        <w:rPr>
          <w:lang w:val="hr-HR"/>
        </w:rPr>
        <w:t>sufinanciranje igraonice na Zlarinu,</w:t>
      </w:r>
    </w:p>
    <w:p w:rsidR="00323CF2" w:rsidRPr="00A872FA" w:rsidRDefault="00323CF2" w:rsidP="00323CF2">
      <w:pPr>
        <w:numPr>
          <w:ilvl w:val="0"/>
          <w:numId w:val="16"/>
        </w:numPr>
        <w:jc w:val="both"/>
        <w:rPr>
          <w:lang w:val="hr-HR"/>
        </w:rPr>
      </w:pPr>
      <w:r w:rsidRPr="00A872FA">
        <w:rPr>
          <w:lang w:val="hr-HR"/>
        </w:rPr>
        <w:t>Program javnih potreba u sportu – djelovanje sportskih udruga, opća i zdravstvena zaštita sportaša (sportska ambulanta), djelovanje Zajednice sportova,</w:t>
      </w:r>
    </w:p>
    <w:p w:rsidR="00323CF2" w:rsidRPr="00A872FA" w:rsidRDefault="00323CF2" w:rsidP="00323CF2">
      <w:pPr>
        <w:numPr>
          <w:ilvl w:val="0"/>
          <w:numId w:val="16"/>
        </w:numPr>
        <w:jc w:val="both"/>
        <w:rPr>
          <w:lang w:val="hr-HR"/>
        </w:rPr>
      </w:pPr>
      <w:r w:rsidRPr="00A872FA">
        <w:rPr>
          <w:lang w:val="hr-HR"/>
        </w:rPr>
        <w:t>ostali sportski programi,</w:t>
      </w:r>
    </w:p>
    <w:p w:rsidR="00323CF2" w:rsidRPr="00A872FA" w:rsidRDefault="00323CF2" w:rsidP="00323CF2">
      <w:pPr>
        <w:numPr>
          <w:ilvl w:val="0"/>
          <w:numId w:val="16"/>
        </w:numPr>
        <w:jc w:val="both"/>
        <w:rPr>
          <w:lang w:val="hr-HR"/>
        </w:rPr>
      </w:pPr>
      <w:r w:rsidRPr="00A872FA">
        <w:rPr>
          <w:lang w:val="hr-HR"/>
        </w:rPr>
        <w:t>realizacija programa zaštite divljači,</w:t>
      </w:r>
    </w:p>
    <w:p w:rsidR="00323CF2" w:rsidRPr="00A872FA" w:rsidRDefault="00323CF2" w:rsidP="00323CF2">
      <w:pPr>
        <w:numPr>
          <w:ilvl w:val="0"/>
          <w:numId w:val="16"/>
        </w:numPr>
        <w:jc w:val="both"/>
        <w:rPr>
          <w:lang w:val="hr-HR"/>
        </w:rPr>
      </w:pPr>
      <w:r w:rsidRPr="00A872FA">
        <w:rPr>
          <w:lang w:val="hr-HR"/>
        </w:rPr>
        <w:t>Program Turistički Šibenik – Srednjovjekovni sajam, sufinanciranje Turističkog informativnog centra te poticanje razvoja turizma,</w:t>
      </w:r>
    </w:p>
    <w:p w:rsidR="00323CF2" w:rsidRPr="00A872FA" w:rsidRDefault="00323CF2" w:rsidP="00323CF2">
      <w:pPr>
        <w:numPr>
          <w:ilvl w:val="0"/>
          <w:numId w:val="16"/>
        </w:numPr>
        <w:jc w:val="both"/>
        <w:rPr>
          <w:lang w:val="hr-HR"/>
        </w:rPr>
      </w:pPr>
      <w:r w:rsidRPr="00A872FA">
        <w:rPr>
          <w:lang w:val="hr-HR"/>
        </w:rPr>
        <w:t>razvoj visokoškolskog obrazovanja</w:t>
      </w:r>
      <w:r w:rsidR="00C0071D">
        <w:rPr>
          <w:lang w:val="hr-HR"/>
        </w:rPr>
        <w:t>,</w:t>
      </w:r>
      <w:r w:rsidRPr="00A872FA">
        <w:rPr>
          <w:lang w:val="hr-HR"/>
        </w:rPr>
        <w:t xml:space="preserve"> </w:t>
      </w:r>
    </w:p>
    <w:p w:rsidR="00323CF2" w:rsidRPr="00A872FA" w:rsidRDefault="00323CF2" w:rsidP="00323CF2">
      <w:pPr>
        <w:numPr>
          <w:ilvl w:val="0"/>
          <w:numId w:val="16"/>
        </w:numPr>
        <w:jc w:val="both"/>
        <w:rPr>
          <w:lang w:val="hr-HR"/>
        </w:rPr>
      </w:pPr>
      <w:r w:rsidRPr="00A872FA">
        <w:rPr>
          <w:lang w:val="hr-HR"/>
        </w:rPr>
        <w:t>Program gospodarenja gradskom imovinom.</w:t>
      </w:r>
    </w:p>
    <w:p w:rsidR="00323CF2" w:rsidRPr="00A872FA" w:rsidRDefault="00323CF2" w:rsidP="00323CF2">
      <w:pPr>
        <w:jc w:val="both"/>
        <w:rPr>
          <w:lang w:val="hr-HR"/>
        </w:rPr>
      </w:pPr>
    </w:p>
    <w:p w:rsidR="00323CF2" w:rsidRPr="00A872FA" w:rsidRDefault="00323CF2" w:rsidP="00323CF2">
      <w:pPr>
        <w:jc w:val="both"/>
        <w:rPr>
          <w:lang w:val="hr-HR"/>
        </w:rPr>
      </w:pPr>
    </w:p>
    <w:p w:rsidR="00323CF2" w:rsidRPr="00A872FA" w:rsidRDefault="00323CF2" w:rsidP="00323CF2">
      <w:pPr>
        <w:numPr>
          <w:ilvl w:val="0"/>
          <w:numId w:val="38"/>
        </w:numPr>
        <w:jc w:val="both"/>
        <w:rPr>
          <w:lang w:val="hr-HR"/>
        </w:rPr>
      </w:pPr>
      <w:r w:rsidRPr="00A872FA">
        <w:rPr>
          <w:b/>
          <w:lang w:val="hr-HR"/>
        </w:rPr>
        <w:t>RASHODI ZA NABAVU NEFINANCIJSKE IMOVINE</w:t>
      </w:r>
    </w:p>
    <w:p w:rsidR="00323CF2" w:rsidRPr="00A872FA" w:rsidRDefault="00323CF2" w:rsidP="00323CF2">
      <w:pPr>
        <w:jc w:val="both"/>
        <w:rPr>
          <w:lang w:val="hr-HR"/>
        </w:rPr>
      </w:pPr>
    </w:p>
    <w:p w:rsidR="00323CF2" w:rsidRPr="00A872FA" w:rsidRDefault="00323CF2" w:rsidP="00323CF2">
      <w:pPr>
        <w:numPr>
          <w:ilvl w:val="0"/>
          <w:numId w:val="43"/>
        </w:numPr>
        <w:ind w:left="709"/>
        <w:jc w:val="both"/>
        <w:rPr>
          <w:lang w:val="hr-HR"/>
        </w:rPr>
      </w:pPr>
      <w:r w:rsidRPr="00A872FA">
        <w:rPr>
          <w:b/>
          <w:lang w:val="hr-HR"/>
        </w:rPr>
        <w:t>Rashodi za nabavu neproizvedene imovine (skupina 41) – u ovoj skupini rashoda</w:t>
      </w:r>
      <w:r w:rsidRPr="00A872FA">
        <w:rPr>
          <w:lang w:val="hr-HR"/>
        </w:rPr>
        <w:t xml:space="preserve"> planirana su sredstva za:</w:t>
      </w:r>
    </w:p>
    <w:p w:rsidR="00323CF2" w:rsidRPr="00A872FA" w:rsidRDefault="00323CF2" w:rsidP="00323CF2">
      <w:pPr>
        <w:numPr>
          <w:ilvl w:val="0"/>
          <w:numId w:val="12"/>
        </w:numPr>
        <w:jc w:val="both"/>
        <w:rPr>
          <w:lang w:val="hr-HR"/>
        </w:rPr>
      </w:pPr>
      <w:r w:rsidRPr="00A872FA">
        <w:rPr>
          <w:lang w:val="hr-HR"/>
        </w:rPr>
        <w:t>izrada digitalnih ortofoto podloga u sklopu implementacije webGIS programskih modula,</w:t>
      </w:r>
    </w:p>
    <w:p w:rsidR="00323CF2" w:rsidRPr="00A872FA" w:rsidRDefault="00323CF2" w:rsidP="00323CF2">
      <w:pPr>
        <w:numPr>
          <w:ilvl w:val="0"/>
          <w:numId w:val="12"/>
        </w:numPr>
        <w:jc w:val="both"/>
        <w:rPr>
          <w:lang w:val="hr-HR"/>
        </w:rPr>
      </w:pPr>
      <w:r w:rsidRPr="00A872FA">
        <w:rPr>
          <w:lang w:val="hr-HR"/>
        </w:rPr>
        <w:t>projektna dokumentacija za razvoj civilne zaštite,</w:t>
      </w:r>
    </w:p>
    <w:p w:rsidR="00323CF2" w:rsidRPr="00A872FA" w:rsidRDefault="00323CF2" w:rsidP="00323CF2">
      <w:pPr>
        <w:numPr>
          <w:ilvl w:val="0"/>
          <w:numId w:val="12"/>
        </w:numPr>
        <w:jc w:val="both"/>
        <w:rPr>
          <w:lang w:val="hr-HR"/>
        </w:rPr>
      </w:pPr>
      <w:r w:rsidRPr="00A872FA">
        <w:rPr>
          <w:lang w:val="hr-HR"/>
        </w:rPr>
        <w:t>licence za aktivnost provedbe mjera zaštite od požara i eksplozija,</w:t>
      </w:r>
    </w:p>
    <w:p w:rsidR="00323CF2" w:rsidRPr="00A872FA" w:rsidRDefault="00323CF2" w:rsidP="00323CF2">
      <w:pPr>
        <w:numPr>
          <w:ilvl w:val="0"/>
          <w:numId w:val="12"/>
        </w:numPr>
        <w:jc w:val="both"/>
        <w:rPr>
          <w:lang w:val="hr-HR"/>
        </w:rPr>
      </w:pPr>
      <w:r w:rsidRPr="00A872FA">
        <w:rPr>
          <w:lang w:val="hr-HR"/>
        </w:rPr>
        <w:t>izrad</w:t>
      </w:r>
      <w:r w:rsidR="00C0071D">
        <w:rPr>
          <w:lang w:val="hr-HR"/>
        </w:rPr>
        <w:t>a</w:t>
      </w:r>
      <w:r w:rsidRPr="00A872FA">
        <w:rPr>
          <w:lang w:val="hr-HR"/>
        </w:rPr>
        <w:t xml:space="preserve"> projektne dokumentacije za Vatrogasni dom,</w:t>
      </w:r>
    </w:p>
    <w:p w:rsidR="00323CF2" w:rsidRPr="00A872FA" w:rsidRDefault="00323CF2" w:rsidP="00323CF2">
      <w:pPr>
        <w:numPr>
          <w:ilvl w:val="0"/>
          <w:numId w:val="12"/>
        </w:numPr>
        <w:jc w:val="both"/>
        <w:rPr>
          <w:lang w:val="hr-HR"/>
        </w:rPr>
      </w:pPr>
      <w:r w:rsidRPr="00A872FA">
        <w:rPr>
          <w:lang w:val="hr-HR"/>
        </w:rPr>
        <w:t>kulturn</w:t>
      </w:r>
      <w:r w:rsidR="00C0071D">
        <w:rPr>
          <w:lang w:val="hr-HR"/>
        </w:rPr>
        <w:t>a</w:t>
      </w:r>
      <w:r w:rsidRPr="00A872FA">
        <w:rPr>
          <w:lang w:val="hr-HR"/>
        </w:rPr>
        <w:t xml:space="preserve"> strategij</w:t>
      </w:r>
      <w:r w:rsidR="00C0071D">
        <w:rPr>
          <w:lang w:val="hr-HR"/>
        </w:rPr>
        <w:t>a</w:t>
      </w:r>
      <w:r w:rsidRPr="00A872FA">
        <w:rPr>
          <w:lang w:val="hr-HR"/>
        </w:rPr>
        <w:t xml:space="preserve"> Šibenika,</w:t>
      </w:r>
    </w:p>
    <w:p w:rsidR="00323CF2" w:rsidRPr="00A872FA" w:rsidRDefault="00C0071D" w:rsidP="00323CF2">
      <w:pPr>
        <w:numPr>
          <w:ilvl w:val="0"/>
          <w:numId w:val="12"/>
        </w:numPr>
        <w:jc w:val="both"/>
        <w:rPr>
          <w:lang w:val="hr-HR"/>
        </w:rPr>
      </w:pPr>
      <w:r>
        <w:rPr>
          <w:lang w:val="hr-HR"/>
        </w:rPr>
        <w:t>kapitalna ulaganja u škole</w:t>
      </w:r>
      <w:r w:rsidR="00323CF2" w:rsidRPr="00A872FA">
        <w:rPr>
          <w:lang w:val="hr-HR"/>
        </w:rPr>
        <w:t xml:space="preserve"> (licence, projektna dokumentacija za izgradnju sportske dvorane OŠ Brodarica),</w:t>
      </w:r>
    </w:p>
    <w:p w:rsidR="00323CF2" w:rsidRPr="00A872FA" w:rsidRDefault="00323CF2" w:rsidP="00323CF2">
      <w:pPr>
        <w:numPr>
          <w:ilvl w:val="0"/>
          <w:numId w:val="12"/>
        </w:numPr>
        <w:jc w:val="both"/>
        <w:rPr>
          <w:lang w:val="hr-HR"/>
        </w:rPr>
      </w:pPr>
      <w:r w:rsidRPr="00A872FA">
        <w:rPr>
          <w:lang w:val="hr-HR"/>
        </w:rPr>
        <w:t>projektna dokumentacija za realizaciju Projekta Brešan,</w:t>
      </w:r>
    </w:p>
    <w:p w:rsidR="00323CF2" w:rsidRPr="00A872FA" w:rsidRDefault="00323CF2" w:rsidP="00323CF2">
      <w:pPr>
        <w:numPr>
          <w:ilvl w:val="0"/>
          <w:numId w:val="12"/>
        </w:numPr>
        <w:jc w:val="both"/>
        <w:rPr>
          <w:lang w:val="hr-HR"/>
        </w:rPr>
      </w:pPr>
      <w:r w:rsidRPr="00A872FA">
        <w:rPr>
          <w:lang w:val="hr-HR"/>
        </w:rPr>
        <w:t>prostorn</w:t>
      </w:r>
      <w:r w:rsidR="00C0071D">
        <w:rPr>
          <w:lang w:val="hr-HR"/>
        </w:rPr>
        <w:t>i</w:t>
      </w:r>
      <w:r w:rsidRPr="00A872FA">
        <w:rPr>
          <w:lang w:val="hr-HR"/>
        </w:rPr>
        <w:t xml:space="preserve"> i urbanističk</w:t>
      </w:r>
      <w:r w:rsidR="00C0071D">
        <w:rPr>
          <w:lang w:val="hr-HR"/>
        </w:rPr>
        <w:t>i</w:t>
      </w:r>
      <w:r w:rsidRPr="00A872FA">
        <w:rPr>
          <w:lang w:val="hr-HR"/>
        </w:rPr>
        <w:t xml:space="preserve"> planov</w:t>
      </w:r>
      <w:r w:rsidR="00C0071D">
        <w:rPr>
          <w:lang w:val="hr-HR"/>
        </w:rPr>
        <w:t>i</w:t>
      </w:r>
      <w:r w:rsidRPr="00A872FA">
        <w:rPr>
          <w:lang w:val="hr-HR"/>
        </w:rPr>
        <w:t xml:space="preserve"> uređenja,</w:t>
      </w:r>
    </w:p>
    <w:p w:rsidR="00323CF2" w:rsidRPr="00A872FA" w:rsidRDefault="00323CF2" w:rsidP="00323CF2">
      <w:pPr>
        <w:numPr>
          <w:ilvl w:val="0"/>
          <w:numId w:val="12"/>
        </w:numPr>
        <w:jc w:val="both"/>
        <w:rPr>
          <w:lang w:val="hr-HR"/>
        </w:rPr>
      </w:pPr>
      <w:r w:rsidRPr="00A872FA">
        <w:rPr>
          <w:lang w:val="hr-HR"/>
        </w:rPr>
        <w:t>zaštit</w:t>
      </w:r>
      <w:r w:rsidR="00C0071D">
        <w:rPr>
          <w:lang w:val="hr-HR"/>
        </w:rPr>
        <w:t>a</w:t>
      </w:r>
      <w:r w:rsidRPr="00A872FA">
        <w:rPr>
          <w:lang w:val="hr-HR"/>
        </w:rPr>
        <w:t xml:space="preserve"> okoliša i energetsku učinkovitost,</w:t>
      </w:r>
    </w:p>
    <w:p w:rsidR="00323CF2" w:rsidRPr="00A872FA" w:rsidRDefault="00323CF2" w:rsidP="00323CF2">
      <w:pPr>
        <w:numPr>
          <w:ilvl w:val="0"/>
          <w:numId w:val="12"/>
        </w:numPr>
        <w:jc w:val="both"/>
        <w:rPr>
          <w:lang w:val="hr-HR"/>
        </w:rPr>
      </w:pPr>
      <w:r w:rsidRPr="00A872FA">
        <w:rPr>
          <w:lang w:val="hr-HR"/>
        </w:rPr>
        <w:t>projektna dokumentacija za uređenje plaže u Podsolarskom, projektna dokumentacija za vertikalni promet, projektna dokumentacija za uređenje plaže na Jadriji, razvojna studija uređenja obale i naselja Žaborić</w:t>
      </w:r>
      <w:r w:rsidR="00177E8C">
        <w:rPr>
          <w:lang w:val="hr-HR"/>
        </w:rPr>
        <w:t>,</w:t>
      </w:r>
    </w:p>
    <w:p w:rsidR="00323CF2" w:rsidRPr="00A872FA" w:rsidRDefault="00323CF2" w:rsidP="00323CF2">
      <w:pPr>
        <w:numPr>
          <w:ilvl w:val="0"/>
          <w:numId w:val="12"/>
        </w:numPr>
        <w:jc w:val="both"/>
        <w:rPr>
          <w:lang w:val="hr-HR"/>
        </w:rPr>
      </w:pPr>
      <w:r w:rsidRPr="00A872FA">
        <w:rPr>
          <w:lang w:val="hr-HR"/>
        </w:rPr>
        <w:t>izrad</w:t>
      </w:r>
      <w:r w:rsidR="00177E8C">
        <w:rPr>
          <w:lang w:val="hr-HR"/>
        </w:rPr>
        <w:t>a</w:t>
      </w:r>
      <w:r w:rsidRPr="00A872FA">
        <w:rPr>
          <w:lang w:val="hr-HR"/>
        </w:rPr>
        <w:t xml:space="preserve"> tehničke dokumentacije za prometnice i javne površine,</w:t>
      </w:r>
    </w:p>
    <w:p w:rsidR="00323CF2" w:rsidRPr="00A872FA" w:rsidRDefault="00323CF2" w:rsidP="00323CF2">
      <w:pPr>
        <w:numPr>
          <w:ilvl w:val="0"/>
          <w:numId w:val="12"/>
        </w:numPr>
        <w:jc w:val="both"/>
        <w:rPr>
          <w:lang w:val="hr-HR"/>
        </w:rPr>
      </w:pPr>
      <w:r w:rsidRPr="00A872FA">
        <w:rPr>
          <w:lang w:val="hr-HR"/>
        </w:rPr>
        <w:t>izrada dokumentacije za nadvožnjak i rotor u Ulici Narodnog preporoda u Ražinama,</w:t>
      </w:r>
    </w:p>
    <w:p w:rsidR="00323CF2" w:rsidRPr="00A872FA" w:rsidRDefault="00323CF2" w:rsidP="00323CF2">
      <w:pPr>
        <w:numPr>
          <w:ilvl w:val="0"/>
          <w:numId w:val="12"/>
        </w:numPr>
        <w:jc w:val="both"/>
        <w:rPr>
          <w:lang w:val="hr-HR"/>
        </w:rPr>
      </w:pPr>
      <w:r w:rsidRPr="00A872FA">
        <w:rPr>
          <w:lang w:val="hr-HR"/>
        </w:rPr>
        <w:lastRenderedPageBreak/>
        <w:t>projekt</w:t>
      </w:r>
      <w:r w:rsidR="00177E8C">
        <w:rPr>
          <w:lang w:val="hr-HR"/>
        </w:rPr>
        <w:t>i</w:t>
      </w:r>
      <w:r w:rsidRPr="00A872FA">
        <w:rPr>
          <w:lang w:val="hr-HR"/>
        </w:rPr>
        <w:t xml:space="preserve"> sufinanciran</w:t>
      </w:r>
      <w:r w:rsidR="00177E8C">
        <w:rPr>
          <w:lang w:val="hr-HR"/>
        </w:rPr>
        <w:t>i</w:t>
      </w:r>
      <w:r w:rsidRPr="00A872FA">
        <w:rPr>
          <w:lang w:val="hr-HR"/>
        </w:rPr>
        <w:t xml:space="preserve"> od nacionalnih i EU fondova</w:t>
      </w:r>
      <w:r w:rsidR="00177E8C">
        <w:rPr>
          <w:lang w:val="hr-HR"/>
        </w:rPr>
        <w:t>:</w:t>
      </w:r>
      <w:r w:rsidRPr="00A872FA">
        <w:rPr>
          <w:lang w:val="hr-HR"/>
        </w:rPr>
        <w:t xml:space="preserve"> Projekt Emo undergrounds, Projekt Fortitude, Revitalizacija tvrđave sv. Ivan, Projekt – Integrirana mobilnost na području grada Šibenika, Uređenje poučne staze Gvozdenovo-Kam</w:t>
      </w:r>
      <w:r w:rsidR="00177E8C">
        <w:rPr>
          <w:lang w:val="hr-HR"/>
        </w:rPr>
        <w:t>enar</w:t>
      </w:r>
      <w:r w:rsidRPr="00A872FA">
        <w:rPr>
          <w:lang w:val="hr-HR"/>
        </w:rPr>
        <w:t>,</w:t>
      </w:r>
    </w:p>
    <w:p w:rsidR="00323CF2" w:rsidRPr="00A872FA" w:rsidRDefault="00323CF2" w:rsidP="00323CF2">
      <w:pPr>
        <w:numPr>
          <w:ilvl w:val="0"/>
          <w:numId w:val="12"/>
        </w:numPr>
        <w:jc w:val="both"/>
        <w:rPr>
          <w:lang w:val="hr-HR"/>
        </w:rPr>
      </w:pPr>
      <w:r w:rsidRPr="00A872FA">
        <w:rPr>
          <w:lang w:val="hr-HR"/>
        </w:rPr>
        <w:t xml:space="preserve">geodetske podloge,  </w:t>
      </w:r>
    </w:p>
    <w:p w:rsidR="00323CF2" w:rsidRPr="00A872FA" w:rsidRDefault="00323CF2" w:rsidP="00323CF2">
      <w:pPr>
        <w:numPr>
          <w:ilvl w:val="0"/>
          <w:numId w:val="12"/>
        </w:numPr>
        <w:jc w:val="both"/>
        <w:rPr>
          <w:lang w:val="hr-HR"/>
        </w:rPr>
      </w:pPr>
      <w:r w:rsidRPr="00A872FA">
        <w:rPr>
          <w:lang w:val="hr-HR"/>
        </w:rPr>
        <w:t>zemljišta,</w:t>
      </w:r>
    </w:p>
    <w:p w:rsidR="00323CF2" w:rsidRPr="00A872FA" w:rsidRDefault="00323CF2" w:rsidP="00323CF2">
      <w:pPr>
        <w:numPr>
          <w:ilvl w:val="0"/>
          <w:numId w:val="12"/>
        </w:numPr>
        <w:jc w:val="both"/>
        <w:rPr>
          <w:lang w:val="hr-HR"/>
        </w:rPr>
      </w:pPr>
      <w:r w:rsidRPr="00A872FA">
        <w:rPr>
          <w:lang w:val="hr-HR"/>
        </w:rPr>
        <w:t>legalizacija objekata,</w:t>
      </w:r>
    </w:p>
    <w:p w:rsidR="00323CF2" w:rsidRPr="00A872FA" w:rsidRDefault="00323CF2" w:rsidP="00323CF2">
      <w:pPr>
        <w:numPr>
          <w:ilvl w:val="0"/>
          <w:numId w:val="12"/>
        </w:numPr>
        <w:jc w:val="both"/>
        <w:rPr>
          <w:lang w:val="hr-HR"/>
        </w:rPr>
      </w:pPr>
      <w:r w:rsidRPr="00A872FA">
        <w:rPr>
          <w:lang w:val="hr-HR"/>
        </w:rPr>
        <w:t>uređenje braniteljske spomen sobe.</w:t>
      </w:r>
    </w:p>
    <w:p w:rsidR="00323CF2" w:rsidRPr="00A872FA" w:rsidRDefault="00323CF2" w:rsidP="00323CF2">
      <w:pPr>
        <w:jc w:val="both"/>
        <w:rPr>
          <w:lang w:val="hr-HR"/>
        </w:rPr>
      </w:pPr>
    </w:p>
    <w:p w:rsidR="00323CF2" w:rsidRPr="00A872FA" w:rsidRDefault="00323CF2" w:rsidP="00323CF2">
      <w:pPr>
        <w:jc w:val="both"/>
        <w:rPr>
          <w:lang w:val="hr-HR"/>
        </w:rPr>
      </w:pPr>
    </w:p>
    <w:p w:rsidR="00323CF2" w:rsidRPr="00A872FA" w:rsidRDefault="00323CF2" w:rsidP="00323CF2">
      <w:pPr>
        <w:numPr>
          <w:ilvl w:val="0"/>
          <w:numId w:val="36"/>
        </w:numPr>
        <w:ind w:left="709"/>
        <w:jc w:val="both"/>
        <w:rPr>
          <w:lang w:val="hr-HR"/>
        </w:rPr>
      </w:pPr>
      <w:r w:rsidRPr="00A872FA">
        <w:rPr>
          <w:b/>
          <w:lang w:val="hr-HR"/>
        </w:rPr>
        <w:t>Rashodi za nabavu proizvedene dugotrajne imovine</w:t>
      </w:r>
      <w:r w:rsidRPr="00A872FA">
        <w:rPr>
          <w:lang w:val="hr-HR"/>
        </w:rPr>
        <w:t xml:space="preserve"> </w:t>
      </w:r>
      <w:r w:rsidRPr="00A872FA">
        <w:rPr>
          <w:b/>
          <w:lang w:val="hr-HR"/>
        </w:rPr>
        <w:t>(skupina 42)</w:t>
      </w:r>
      <w:r w:rsidRPr="00A872FA">
        <w:rPr>
          <w:lang w:val="hr-HR"/>
        </w:rPr>
        <w:t xml:space="preserve"> – planirana su sredstva za:</w:t>
      </w:r>
    </w:p>
    <w:p w:rsidR="00323CF2" w:rsidRPr="00A872FA" w:rsidRDefault="00323CF2" w:rsidP="00323CF2">
      <w:pPr>
        <w:ind w:left="709"/>
        <w:jc w:val="both"/>
        <w:rPr>
          <w:lang w:val="hr-HR"/>
        </w:rPr>
      </w:pPr>
      <w:r w:rsidRPr="00A872FA">
        <w:rPr>
          <w:lang w:val="hr-HR"/>
        </w:rPr>
        <w:t xml:space="preserve">-     građevinske objekte (izgradnja Dječjeg vrtića Ljubica, reciklažno dvorište u sklopu Plana gospodarenja otpadom, izgradnja javne rasvjete na rivi, izgradnja javne rasvjete u gradskim četvrtima i mjesnim odborima, rekonstrukcija i dogradnja nogostupa na području Šibenika, uređenje ulica Nova VII i Nova VIII u Njivicama, uređenje ulica u Podsolarskom, uređenje javnih površina na Šubićevcu, uređenje dječjih i sportskih igrališta, uređenje ceste oko crkve sv. Mare, uređenje Ulice branitelja Domovinskog rata, uređenje Ulice Put Gvozdenova, uređenje Perivoja Roberta Visianija, uređenje pristupnih i protupožarnih putova oko groblja Kvanj, uređenje parkirališta na Vidicima, rekonstrukcija sportskog igrališta Dražen Petrović na Baldekinu, izgradnja ispraćajne sale u Zatonu, izgradnja biciklističkih staza, uređenje Ulice Petra Grubišića, uređenje Zadarske ulice, izgradnja aleje za branitelje na Kvanju,  sufinanciranje izgradnje komunalne infrastrukture poduzetničke zone Podi Šibenik i poduzetničkog inkubatora, projekt izgradnje infrastrukture poduzetničke zone Podi te izgradnja Centra za gospodarenje otpadom Bikarac, </w:t>
      </w:r>
    </w:p>
    <w:p w:rsidR="00323CF2" w:rsidRPr="00A872FA" w:rsidRDefault="00323CF2" w:rsidP="00323CF2">
      <w:pPr>
        <w:tabs>
          <w:tab w:val="left" w:pos="851"/>
        </w:tabs>
        <w:ind w:left="1134" w:hanging="1134"/>
        <w:jc w:val="both"/>
        <w:rPr>
          <w:lang w:val="hr-HR"/>
        </w:rPr>
      </w:pPr>
      <w:r w:rsidRPr="00A872FA">
        <w:rPr>
          <w:lang w:val="hr-HR"/>
        </w:rPr>
        <w:t xml:space="preserve">           -    postrojenje i opremu: uredsku opremu i namještaj te komunikacijsku opremu za redovno poslovanje te u sklopu projekata: Hrvatski centar koralja na Zlarinu, Sustav javnih bicikala, Revitalizacija tvrđave sv.</w:t>
      </w:r>
      <w:r w:rsidR="00177E8C">
        <w:rPr>
          <w:lang w:val="hr-HR"/>
        </w:rPr>
        <w:t xml:space="preserve"> </w:t>
      </w:r>
      <w:r w:rsidRPr="00A872FA">
        <w:rPr>
          <w:lang w:val="hr-HR"/>
        </w:rPr>
        <w:t>Ivan, Poticanje otočnog razvoja, Projekt – Integrirana mobilnost na području grada Šibenika, Rekonstrukcija Društvenog doma na Konjevratima, Rekonstrukcija Vatrogasnog doma u Grebaštici) opremu za održavanje i zaštitu – videonadzor u sklopu projekta Bežične gradske mreže i videonadzor, instrumenti, uređaji i strojevi, sportska i glazbena oprema, uređaji strojevi i oprema za ostale namjene (zaštit</w:t>
      </w:r>
      <w:r w:rsidR="00177E8C">
        <w:rPr>
          <w:lang w:val="hr-HR"/>
        </w:rPr>
        <w:t>n</w:t>
      </w:r>
      <w:r w:rsidRPr="00A872FA">
        <w:rPr>
          <w:lang w:val="hr-HR"/>
        </w:rPr>
        <w:t>e ograde i stupići, nabava nadstrešnica za autobusna stajališta)</w:t>
      </w:r>
      <w:r w:rsidR="00177E8C">
        <w:rPr>
          <w:lang w:val="hr-HR"/>
        </w:rPr>
        <w:t>,</w:t>
      </w:r>
    </w:p>
    <w:p w:rsidR="00323CF2" w:rsidRPr="00A872FA" w:rsidRDefault="00323CF2" w:rsidP="00323CF2">
      <w:pPr>
        <w:numPr>
          <w:ilvl w:val="0"/>
          <w:numId w:val="14"/>
        </w:numPr>
        <w:jc w:val="both"/>
        <w:rPr>
          <w:lang w:val="hr-HR"/>
        </w:rPr>
      </w:pPr>
      <w:r w:rsidRPr="00A872FA">
        <w:rPr>
          <w:lang w:val="hr-HR"/>
        </w:rPr>
        <w:t xml:space="preserve"> prijevozna sredstva za sljedeće korisnike:</w:t>
      </w:r>
    </w:p>
    <w:p w:rsidR="00323CF2" w:rsidRPr="00A872FA" w:rsidRDefault="00323CF2" w:rsidP="00323CF2">
      <w:pPr>
        <w:numPr>
          <w:ilvl w:val="0"/>
          <w:numId w:val="37"/>
        </w:numPr>
        <w:jc w:val="both"/>
        <w:rPr>
          <w:lang w:val="hr-HR"/>
        </w:rPr>
      </w:pPr>
      <w:r w:rsidRPr="00A872FA">
        <w:rPr>
          <w:lang w:val="hr-HR"/>
        </w:rPr>
        <w:t>nabava prijevoznih sredstava financiranih EU sredstvima u sklopu projekta Hrvatski centar koralja na Zlarinu</w:t>
      </w:r>
      <w:r w:rsidR="00177E8C">
        <w:rPr>
          <w:lang w:val="hr-HR"/>
        </w:rPr>
        <w:t>,</w:t>
      </w:r>
    </w:p>
    <w:p w:rsidR="00323CF2" w:rsidRPr="00A872FA" w:rsidRDefault="00323CF2" w:rsidP="00323CF2">
      <w:pPr>
        <w:numPr>
          <w:ilvl w:val="0"/>
          <w:numId w:val="37"/>
        </w:numPr>
        <w:jc w:val="both"/>
        <w:rPr>
          <w:lang w:val="hr-HR"/>
        </w:rPr>
      </w:pPr>
      <w:r w:rsidRPr="00A872FA">
        <w:rPr>
          <w:lang w:val="hr-HR"/>
        </w:rPr>
        <w:t>bicikle u sklopu projekta Sustav javnih bicikala,</w:t>
      </w:r>
    </w:p>
    <w:p w:rsidR="00323CF2" w:rsidRPr="00A872FA" w:rsidRDefault="00177E8C" w:rsidP="00323CF2">
      <w:pPr>
        <w:numPr>
          <w:ilvl w:val="0"/>
          <w:numId w:val="37"/>
        </w:numPr>
        <w:jc w:val="both"/>
        <w:rPr>
          <w:lang w:val="hr-HR"/>
        </w:rPr>
      </w:pPr>
      <w:r>
        <w:rPr>
          <w:lang w:val="hr-HR"/>
        </w:rPr>
        <w:t xml:space="preserve">11 </w:t>
      </w:r>
      <w:r w:rsidR="00323CF2" w:rsidRPr="00A872FA">
        <w:rPr>
          <w:lang w:val="hr-HR"/>
        </w:rPr>
        <w:t>autobus</w:t>
      </w:r>
      <w:r>
        <w:rPr>
          <w:lang w:val="hr-HR"/>
        </w:rPr>
        <w:t>a</w:t>
      </w:r>
      <w:r w:rsidR="00323CF2" w:rsidRPr="00A872FA">
        <w:rPr>
          <w:lang w:val="hr-HR"/>
        </w:rPr>
        <w:t xml:space="preserve"> u sklopu projekta Integrirana mobilnost na području grada Šibenika</w:t>
      </w:r>
      <w:r>
        <w:rPr>
          <w:lang w:val="hr-HR"/>
        </w:rPr>
        <w:t>.</w:t>
      </w:r>
    </w:p>
    <w:p w:rsidR="00323CF2" w:rsidRPr="00A872FA" w:rsidRDefault="00177E8C" w:rsidP="00177E8C">
      <w:pPr>
        <w:ind w:left="1134" w:hanging="425"/>
        <w:jc w:val="both"/>
        <w:rPr>
          <w:lang w:val="hr-HR"/>
        </w:rPr>
      </w:pPr>
      <w:r>
        <w:rPr>
          <w:lang w:val="hr-HR"/>
        </w:rPr>
        <w:t xml:space="preserve">- </w:t>
      </w:r>
      <w:r>
        <w:rPr>
          <w:lang w:val="hr-HR"/>
        </w:rPr>
        <w:tab/>
      </w:r>
      <w:r w:rsidR="00323CF2" w:rsidRPr="00A872FA">
        <w:rPr>
          <w:lang w:val="hr-HR"/>
        </w:rPr>
        <w:t>računalne programe;</w:t>
      </w:r>
    </w:p>
    <w:p w:rsidR="00323CF2" w:rsidRPr="00A872FA" w:rsidRDefault="00323CF2" w:rsidP="00323CF2">
      <w:pPr>
        <w:numPr>
          <w:ilvl w:val="0"/>
          <w:numId w:val="14"/>
        </w:numPr>
        <w:jc w:val="both"/>
        <w:rPr>
          <w:lang w:val="hr-HR"/>
        </w:rPr>
      </w:pPr>
      <w:r w:rsidRPr="00A872FA">
        <w:rPr>
          <w:lang w:val="hr-HR"/>
        </w:rPr>
        <w:t xml:space="preserve"> umjetnička, literarna i znanstvena djela,</w:t>
      </w:r>
    </w:p>
    <w:p w:rsidR="00323CF2" w:rsidRPr="00A872FA" w:rsidRDefault="00177E8C" w:rsidP="00323CF2">
      <w:pPr>
        <w:numPr>
          <w:ilvl w:val="0"/>
          <w:numId w:val="14"/>
        </w:numPr>
        <w:jc w:val="both"/>
        <w:rPr>
          <w:lang w:val="hr-HR"/>
        </w:rPr>
      </w:pPr>
      <w:r>
        <w:rPr>
          <w:lang w:val="hr-HR"/>
        </w:rPr>
        <w:t xml:space="preserve"> </w:t>
      </w:r>
      <w:r w:rsidR="00323CF2" w:rsidRPr="00A872FA">
        <w:rPr>
          <w:lang w:val="hr-HR"/>
        </w:rPr>
        <w:t>tehničk</w:t>
      </w:r>
      <w:r>
        <w:rPr>
          <w:lang w:val="hr-HR"/>
        </w:rPr>
        <w:t>u</w:t>
      </w:r>
      <w:r w:rsidR="00323CF2" w:rsidRPr="00A872FA">
        <w:rPr>
          <w:lang w:val="hr-HR"/>
        </w:rPr>
        <w:t xml:space="preserve"> dokumentacij</w:t>
      </w:r>
      <w:r>
        <w:rPr>
          <w:lang w:val="hr-HR"/>
        </w:rPr>
        <w:t>u</w:t>
      </w:r>
      <w:r w:rsidR="00323CF2" w:rsidRPr="00A872FA">
        <w:rPr>
          <w:lang w:val="hr-HR"/>
        </w:rPr>
        <w:t>.</w:t>
      </w:r>
    </w:p>
    <w:p w:rsidR="00323CF2" w:rsidRPr="00A872FA" w:rsidRDefault="00323CF2" w:rsidP="00323CF2">
      <w:pPr>
        <w:jc w:val="both"/>
        <w:rPr>
          <w:lang w:val="hr-HR"/>
        </w:rPr>
      </w:pPr>
    </w:p>
    <w:p w:rsidR="00323CF2" w:rsidRPr="00A872FA" w:rsidRDefault="00323CF2" w:rsidP="00323CF2">
      <w:pPr>
        <w:numPr>
          <w:ilvl w:val="0"/>
          <w:numId w:val="36"/>
        </w:numPr>
        <w:ind w:left="709" w:hanging="283"/>
        <w:jc w:val="both"/>
        <w:rPr>
          <w:lang w:val="hr-HR"/>
        </w:rPr>
      </w:pPr>
      <w:r w:rsidRPr="00A872FA">
        <w:rPr>
          <w:b/>
          <w:lang w:val="hr-HR"/>
        </w:rPr>
        <w:t>Rashodi za dodatna ulaganja na nefinancijskoj imovini (45)</w:t>
      </w:r>
      <w:r w:rsidRPr="00A872FA">
        <w:rPr>
          <w:lang w:val="hr-HR"/>
        </w:rPr>
        <w:t xml:space="preserve"> – planirana su sredstva za ulaganja u rekonstrukciju bivšeg kina Odeon u višenamjensku dvoranu, </w:t>
      </w:r>
      <w:r w:rsidR="00177E8C">
        <w:rPr>
          <w:lang w:val="hr-HR"/>
        </w:rPr>
        <w:t>uređenje</w:t>
      </w:r>
      <w:r w:rsidRPr="00A872FA">
        <w:rPr>
          <w:lang w:val="hr-HR"/>
        </w:rPr>
        <w:t xml:space="preserve"> Gradske vijećnice, kapitalna ulaganja u osnovne škole, izgradnju sportske dvorane OŠ Brodarica, sanaciju područne škole Raslina, stalni postav Muzeja, Palaču Rossini, energetsku obnovu Osnovne škole Petra Krešimira IV., energetsku obnovu Područne škole Dubrava, energetsku obnovu Osnovne škole Vrpolje, energetsku obnovu Područne škole Zaton, </w:t>
      </w:r>
      <w:r w:rsidRPr="00FC571F">
        <w:rPr>
          <w:lang w:val="hr-HR"/>
        </w:rPr>
        <w:t xml:space="preserve">energetsku obnovu </w:t>
      </w:r>
      <w:r w:rsidRPr="00A872FA">
        <w:rPr>
          <w:lang w:val="hr-HR"/>
        </w:rPr>
        <w:t>Područne škole Zlarin, energetsku obnovu Osnovne škole Vidici, energetsku obnovu Područne škole Ražine, energetsku obnovu Dječjeg vrtića Tintilić, energetsku obnovu Športskog centra Ljubica, energetsk</w:t>
      </w:r>
      <w:r w:rsidR="00177E8C">
        <w:rPr>
          <w:lang w:val="hr-HR"/>
        </w:rPr>
        <w:t>u</w:t>
      </w:r>
      <w:r w:rsidRPr="00A872FA">
        <w:rPr>
          <w:lang w:val="hr-HR"/>
        </w:rPr>
        <w:t xml:space="preserve"> obnov</w:t>
      </w:r>
      <w:r w:rsidR="00177E8C">
        <w:rPr>
          <w:lang w:val="hr-HR"/>
        </w:rPr>
        <w:t>u</w:t>
      </w:r>
      <w:r w:rsidRPr="00A872FA">
        <w:rPr>
          <w:lang w:val="hr-HR"/>
        </w:rPr>
        <w:t xml:space="preserve"> športskog centra Bazeni Crnica, energetsk</w:t>
      </w:r>
      <w:r w:rsidR="00177E8C">
        <w:rPr>
          <w:lang w:val="hr-HR"/>
        </w:rPr>
        <w:t>u</w:t>
      </w:r>
      <w:r w:rsidRPr="00A872FA">
        <w:rPr>
          <w:lang w:val="hr-HR"/>
        </w:rPr>
        <w:t xml:space="preserve"> obnov</w:t>
      </w:r>
      <w:r w:rsidR="00177E8C">
        <w:rPr>
          <w:lang w:val="hr-HR"/>
        </w:rPr>
        <w:t>u</w:t>
      </w:r>
      <w:r w:rsidRPr="00A872FA">
        <w:rPr>
          <w:lang w:val="hr-HR"/>
        </w:rPr>
        <w:t xml:space="preserve"> Hrvatskog</w:t>
      </w:r>
      <w:r w:rsidR="00177E8C">
        <w:rPr>
          <w:lang w:val="hr-HR"/>
        </w:rPr>
        <w:t>a</w:t>
      </w:r>
      <w:r w:rsidRPr="00A872FA">
        <w:rPr>
          <w:lang w:val="hr-HR"/>
        </w:rPr>
        <w:t xml:space="preserve"> narodnog kazališta u Šibeniku, energetsk</w:t>
      </w:r>
      <w:r w:rsidR="00177E8C">
        <w:rPr>
          <w:lang w:val="hr-HR"/>
        </w:rPr>
        <w:t>u</w:t>
      </w:r>
      <w:r w:rsidRPr="00A872FA">
        <w:rPr>
          <w:lang w:val="hr-HR"/>
        </w:rPr>
        <w:t xml:space="preserve"> obnov</w:t>
      </w:r>
      <w:r w:rsidR="00177E8C">
        <w:rPr>
          <w:lang w:val="hr-HR"/>
        </w:rPr>
        <w:t>u</w:t>
      </w:r>
      <w:r w:rsidRPr="00A872FA">
        <w:rPr>
          <w:lang w:val="hr-HR"/>
        </w:rPr>
        <w:t xml:space="preserve"> Gradske knjižnice Juraj Šižgorić, energetsk</w:t>
      </w:r>
      <w:r w:rsidR="00177E8C">
        <w:rPr>
          <w:lang w:val="hr-HR"/>
        </w:rPr>
        <w:t>u</w:t>
      </w:r>
      <w:r w:rsidRPr="00A872FA">
        <w:rPr>
          <w:lang w:val="hr-HR"/>
        </w:rPr>
        <w:t xml:space="preserve"> obnov</w:t>
      </w:r>
      <w:r w:rsidR="00177E8C">
        <w:rPr>
          <w:lang w:val="hr-HR"/>
        </w:rPr>
        <w:t>u</w:t>
      </w:r>
      <w:r w:rsidRPr="00A872FA">
        <w:rPr>
          <w:lang w:val="hr-HR"/>
        </w:rPr>
        <w:t xml:space="preserve"> Područne škole Raslina, dodatn</w:t>
      </w:r>
      <w:r w:rsidR="00177E8C">
        <w:rPr>
          <w:lang w:val="hr-HR"/>
        </w:rPr>
        <w:t>a</w:t>
      </w:r>
      <w:r w:rsidRPr="00A872FA">
        <w:rPr>
          <w:lang w:val="hr-HR"/>
        </w:rPr>
        <w:t xml:space="preserve"> ulaganja u sklopu projekata sufinanciranih </w:t>
      </w:r>
      <w:r w:rsidRPr="00A872FA">
        <w:rPr>
          <w:lang w:val="hr-HR"/>
        </w:rPr>
        <w:lastRenderedPageBreak/>
        <w:t>od nacio</w:t>
      </w:r>
      <w:r w:rsidR="00177E8C">
        <w:rPr>
          <w:lang w:val="hr-HR"/>
        </w:rPr>
        <w:t xml:space="preserve">nalnih i EU sredstava  - </w:t>
      </w:r>
      <w:r w:rsidRPr="00A872FA">
        <w:rPr>
          <w:lang w:val="hr-HR"/>
        </w:rPr>
        <w:t>Hrvatski centar koralja na Zlarinu, Poticanje otočnog razvoja, Rekonstrukcija Društvenog doma na Konjevratima, Rekonstrukcija Vatrogasnog doma u Grebaštici, Spomen park Šubićevac</w:t>
      </w:r>
      <w:r w:rsidR="00177E8C">
        <w:rPr>
          <w:lang w:val="hr-HR"/>
        </w:rPr>
        <w:t>,</w:t>
      </w:r>
      <w:r w:rsidRPr="00A872FA">
        <w:rPr>
          <w:lang w:val="hr-HR"/>
        </w:rPr>
        <w:t xml:space="preserve"> te ulaganja u gradsku imovinu.</w:t>
      </w:r>
    </w:p>
    <w:p w:rsidR="00323CF2" w:rsidRDefault="00323CF2" w:rsidP="00323CF2">
      <w:pPr>
        <w:ind w:left="709"/>
        <w:jc w:val="both"/>
        <w:rPr>
          <w:lang w:val="hr-HR"/>
        </w:rPr>
      </w:pPr>
    </w:p>
    <w:p w:rsidR="00177E8C" w:rsidRPr="00A872FA" w:rsidRDefault="00177E8C" w:rsidP="00323CF2">
      <w:pPr>
        <w:ind w:left="709"/>
        <w:jc w:val="both"/>
        <w:rPr>
          <w:lang w:val="hr-HR"/>
        </w:rPr>
      </w:pPr>
    </w:p>
    <w:p w:rsidR="00323CF2" w:rsidRPr="00A872FA" w:rsidRDefault="00323CF2" w:rsidP="00323CF2">
      <w:pPr>
        <w:numPr>
          <w:ilvl w:val="0"/>
          <w:numId w:val="38"/>
        </w:numPr>
        <w:jc w:val="both"/>
        <w:rPr>
          <w:b/>
          <w:lang w:val="hr-HR"/>
        </w:rPr>
      </w:pPr>
      <w:r w:rsidRPr="00A872FA">
        <w:rPr>
          <w:b/>
          <w:lang w:val="hr-HR"/>
        </w:rPr>
        <w:t>IZDACI ZA FINANCIJSKU IMOVINU I OTPLATE ZAJMOVA</w:t>
      </w:r>
    </w:p>
    <w:p w:rsidR="00323CF2" w:rsidRPr="00C03F26" w:rsidRDefault="00323CF2" w:rsidP="00323CF2">
      <w:pPr>
        <w:ind w:left="1073"/>
        <w:jc w:val="both"/>
        <w:rPr>
          <w:lang w:val="hr-HR"/>
        </w:rPr>
      </w:pPr>
    </w:p>
    <w:p w:rsidR="00323CF2" w:rsidRPr="00A872FA" w:rsidRDefault="00323CF2" w:rsidP="00323CF2">
      <w:pPr>
        <w:jc w:val="both"/>
        <w:rPr>
          <w:lang w:val="hr-HR"/>
        </w:rPr>
      </w:pPr>
      <w:r w:rsidRPr="00C03F26">
        <w:rPr>
          <w:lang w:val="hr-HR"/>
        </w:rPr>
        <w:t xml:space="preserve">           </w:t>
      </w:r>
    </w:p>
    <w:p w:rsidR="00323CF2" w:rsidRPr="00A872FA" w:rsidRDefault="00177E8C" w:rsidP="00323CF2">
      <w:pPr>
        <w:jc w:val="both"/>
        <w:rPr>
          <w:lang w:val="hr-HR"/>
        </w:rPr>
      </w:pPr>
      <w:r>
        <w:rPr>
          <w:lang w:val="hr-HR"/>
        </w:rPr>
        <w:tab/>
        <w:t>Planiraju se</w:t>
      </w:r>
      <w:r w:rsidR="00323CF2" w:rsidRPr="00A872FA">
        <w:rPr>
          <w:lang w:val="hr-HR"/>
        </w:rPr>
        <w:t xml:space="preserve"> sredstva za otplatu glavnice po kreditu Zagrebačke banke za skidanje hipoteke sa zemljišta TEF-a i ostale kapitalne projekte, otplatu glavnice za zajam Ministarstva financija za izgradnju </w:t>
      </w:r>
      <w:r>
        <w:rPr>
          <w:lang w:val="hr-HR"/>
        </w:rPr>
        <w:t>I</w:t>
      </w:r>
      <w:r w:rsidR="00323CF2" w:rsidRPr="00A872FA">
        <w:rPr>
          <w:lang w:val="hr-HR"/>
        </w:rPr>
        <w:t>. faze Bikarac</w:t>
      </w:r>
      <w:r w:rsidR="00323CF2" w:rsidRPr="00C03F26">
        <w:rPr>
          <w:lang w:val="hr-HR"/>
        </w:rPr>
        <w:t xml:space="preserve">, otplatu glavnice za </w:t>
      </w:r>
      <w:r w:rsidR="00323CF2" w:rsidRPr="00A872FA">
        <w:rPr>
          <w:lang w:val="hr-HR"/>
        </w:rPr>
        <w:t xml:space="preserve">zajam Ministarstva financija za izgradnju </w:t>
      </w:r>
      <w:r w:rsidR="00323CF2" w:rsidRPr="00C03F26">
        <w:rPr>
          <w:lang w:val="hr-HR"/>
        </w:rPr>
        <w:t xml:space="preserve">Regionalnog centra za gospodarenje otpadom Bikarac – </w:t>
      </w:r>
      <w:r>
        <w:rPr>
          <w:lang w:val="hr-HR"/>
        </w:rPr>
        <w:t>II</w:t>
      </w:r>
      <w:r w:rsidR="00323CF2" w:rsidRPr="00C03F26">
        <w:rPr>
          <w:lang w:val="hr-HR"/>
        </w:rPr>
        <w:t>. faza, izdatak za primljeni financijski l</w:t>
      </w:r>
      <w:r>
        <w:rPr>
          <w:lang w:val="hr-HR"/>
        </w:rPr>
        <w:t>iz</w:t>
      </w:r>
      <w:r w:rsidR="00323CF2" w:rsidRPr="00C03F26">
        <w:rPr>
          <w:lang w:val="hr-HR"/>
        </w:rPr>
        <w:t>ing za nabavu službenog vozila Muzej</w:t>
      </w:r>
      <w:r>
        <w:rPr>
          <w:lang w:val="hr-HR"/>
        </w:rPr>
        <w:t>a</w:t>
      </w:r>
      <w:r w:rsidR="00323CF2" w:rsidRPr="00C03F26">
        <w:rPr>
          <w:lang w:val="hr-HR"/>
        </w:rPr>
        <w:t xml:space="preserve"> grada Šibenika te izdatak po kratkoročnom beskamatnom zajmu Ministarstva financija s rokom vraćanja najduže do godinu dana.</w:t>
      </w:r>
      <w:r w:rsidR="00FC571F">
        <w:rPr>
          <w:lang w:val="hr-HR"/>
        </w:rPr>
        <w:t xml:space="preserve"> </w:t>
      </w:r>
      <w:r w:rsidR="00323CF2" w:rsidRPr="00C03F26">
        <w:rPr>
          <w:lang w:val="hr-HR"/>
        </w:rPr>
        <w:t>Naime,</w:t>
      </w:r>
      <w:r w:rsidR="00FC571F">
        <w:rPr>
          <w:lang w:val="hr-HR"/>
        </w:rPr>
        <w:t xml:space="preserve"> </w:t>
      </w:r>
      <w:r w:rsidR="00323CF2" w:rsidRPr="00C03F26">
        <w:rPr>
          <w:lang w:val="hr-HR"/>
        </w:rPr>
        <w:t>kratkoročni zajam se evidentira na računu skupine 26 - obveze za kredite i zajmove u slučaju da se vrati u godini u kojoj je primljen. Međutim, kako je rok otplate beskamatnog zajma najduže do godinu dana, tako se preostali neotplaćeni iznos od 9.000.000,00 kn (primitak od zaduživanja na podskupini 847 - primljeni zajmovi od drugih razina vlasti iz Proračuna 2020. godine) sukladno važećem Pravilniku o proračunskom računovodstvu planira Proračunom za 2021. godinu kao izdatak za otplatu glavnice primljenih zajmova na podskupini 547 – otplata glavnice primljenih zajmova od drugih razina vlasti.</w:t>
      </w:r>
    </w:p>
    <w:p w:rsidR="00323CF2" w:rsidRPr="00A872FA" w:rsidRDefault="00323CF2" w:rsidP="00323CF2">
      <w:pPr>
        <w:rPr>
          <w:color w:val="000000"/>
          <w:lang w:val="hr-HR"/>
        </w:rPr>
      </w:pPr>
    </w:p>
    <w:p w:rsidR="00323CF2" w:rsidRPr="008621EB" w:rsidRDefault="00323CF2" w:rsidP="00323CF2">
      <w:pPr>
        <w:tabs>
          <w:tab w:val="left" w:pos="1134"/>
        </w:tabs>
        <w:ind w:left="713"/>
        <w:jc w:val="both"/>
        <w:rPr>
          <w:lang w:val="hr-HR"/>
        </w:rPr>
      </w:pPr>
    </w:p>
    <w:p w:rsidR="00323CF2" w:rsidRDefault="00323CF2" w:rsidP="002D0792">
      <w:pPr>
        <w:jc w:val="both"/>
        <w:rPr>
          <w:b/>
          <w:sz w:val="26"/>
          <w:szCs w:val="26"/>
          <w:lang w:val="hr-HR"/>
        </w:rPr>
      </w:pPr>
    </w:p>
    <w:sectPr w:rsidR="00323CF2" w:rsidSect="007863E3">
      <w:headerReference w:type="even" r:id="rId9"/>
      <w:headerReference w:type="default" r:id="rId10"/>
      <w:footerReference w:type="default" r:id="rId11"/>
      <w:pgSz w:w="11906" w:h="16838"/>
      <w:pgMar w:top="993" w:right="1134" w:bottom="1418" w:left="90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AE8" w:rsidRDefault="00663AE8">
      <w:r>
        <w:separator/>
      </w:r>
    </w:p>
  </w:endnote>
  <w:endnote w:type="continuationSeparator" w:id="0">
    <w:p w:rsidR="00663AE8" w:rsidRDefault="00663A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0DC" w:rsidRDefault="005950DC">
    <w:pPr>
      <w:pStyle w:val="Footer"/>
      <w:jc w:val="center"/>
    </w:pPr>
    <w:fldSimple w:instr=" PAGE   \* MERGEFORMAT ">
      <w:r w:rsidR="00F01750">
        <w:rPr>
          <w:noProof/>
        </w:rPr>
        <w:t>2</w:t>
      </w:r>
    </w:fldSimple>
  </w:p>
  <w:p w:rsidR="005950DC" w:rsidRDefault="005950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AE8" w:rsidRDefault="00663AE8">
      <w:r>
        <w:separator/>
      </w:r>
    </w:p>
  </w:footnote>
  <w:footnote w:type="continuationSeparator" w:id="0">
    <w:p w:rsidR="00663AE8" w:rsidRDefault="00663A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0DC" w:rsidRDefault="005950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50DC" w:rsidRDefault="005950D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0DC" w:rsidRDefault="005950DC">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373"/>
    <w:multiLevelType w:val="hybridMultilevel"/>
    <w:tmpl w:val="AB30C4F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nsid w:val="06CC7603"/>
    <w:multiLevelType w:val="hybridMultilevel"/>
    <w:tmpl w:val="2FD6700C"/>
    <w:lvl w:ilvl="0" w:tplc="9FDC2DC4">
      <w:start w:val="1"/>
      <w:numFmt w:val="bullet"/>
      <w:lvlText w:val="-"/>
      <w:lvlJc w:val="left"/>
      <w:pPr>
        <w:ind w:left="1745" w:hanging="360"/>
      </w:pPr>
      <w:rPr>
        <w:rFonts w:ascii="Times New Roman" w:eastAsia="Calibri" w:hAnsi="Times New Roman" w:cs="Times New Roman" w:hint="default"/>
      </w:rPr>
    </w:lvl>
    <w:lvl w:ilvl="1" w:tplc="041A0003" w:tentative="1">
      <w:start w:val="1"/>
      <w:numFmt w:val="bullet"/>
      <w:lvlText w:val="o"/>
      <w:lvlJc w:val="left"/>
      <w:pPr>
        <w:ind w:left="2116" w:hanging="360"/>
      </w:pPr>
      <w:rPr>
        <w:rFonts w:ascii="Courier New" w:hAnsi="Courier New" w:cs="Courier New" w:hint="default"/>
      </w:rPr>
    </w:lvl>
    <w:lvl w:ilvl="2" w:tplc="041A0005" w:tentative="1">
      <w:start w:val="1"/>
      <w:numFmt w:val="bullet"/>
      <w:lvlText w:val=""/>
      <w:lvlJc w:val="left"/>
      <w:pPr>
        <w:ind w:left="2836" w:hanging="360"/>
      </w:pPr>
      <w:rPr>
        <w:rFonts w:ascii="Wingdings" w:hAnsi="Wingdings" w:hint="default"/>
      </w:rPr>
    </w:lvl>
    <w:lvl w:ilvl="3" w:tplc="041A0001" w:tentative="1">
      <w:start w:val="1"/>
      <w:numFmt w:val="bullet"/>
      <w:lvlText w:val=""/>
      <w:lvlJc w:val="left"/>
      <w:pPr>
        <w:ind w:left="3556" w:hanging="360"/>
      </w:pPr>
      <w:rPr>
        <w:rFonts w:ascii="Symbol" w:hAnsi="Symbol" w:hint="default"/>
      </w:rPr>
    </w:lvl>
    <w:lvl w:ilvl="4" w:tplc="041A0003" w:tentative="1">
      <w:start w:val="1"/>
      <w:numFmt w:val="bullet"/>
      <w:lvlText w:val="o"/>
      <w:lvlJc w:val="left"/>
      <w:pPr>
        <w:ind w:left="4276" w:hanging="360"/>
      </w:pPr>
      <w:rPr>
        <w:rFonts w:ascii="Courier New" w:hAnsi="Courier New" w:cs="Courier New" w:hint="default"/>
      </w:rPr>
    </w:lvl>
    <w:lvl w:ilvl="5" w:tplc="041A0005" w:tentative="1">
      <w:start w:val="1"/>
      <w:numFmt w:val="bullet"/>
      <w:lvlText w:val=""/>
      <w:lvlJc w:val="left"/>
      <w:pPr>
        <w:ind w:left="4996" w:hanging="360"/>
      </w:pPr>
      <w:rPr>
        <w:rFonts w:ascii="Wingdings" w:hAnsi="Wingdings" w:hint="default"/>
      </w:rPr>
    </w:lvl>
    <w:lvl w:ilvl="6" w:tplc="041A0001" w:tentative="1">
      <w:start w:val="1"/>
      <w:numFmt w:val="bullet"/>
      <w:lvlText w:val=""/>
      <w:lvlJc w:val="left"/>
      <w:pPr>
        <w:ind w:left="5716" w:hanging="360"/>
      </w:pPr>
      <w:rPr>
        <w:rFonts w:ascii="Symbol" w:hAnsi="Symbol" w:hint="default"/>
      </w:rPr>
    </w:lvl>
    <w:lvl w:ilvl="7" w:tplc="041A0003" w:tentative="1">
      <w:start w:val="1"/>
      <w:numFmt w:val="bullet"/>
      <w:lvlText w:val="o"/>
      <w:lvlJc w:val="left"/>
      <w:pPr>
        <w:ind w:left="6436" w:hanging="360"/>
      </w:pPr>
      <w:rPr>
        <w:rFonts w:ascii="Courier New" w:hAnsi="Courier New" w:cs="Courier New" w:hint="default"/>
      </w:rPr>
    </w:lvl>
    <w:lvl w:ilvl="8" w:tplc="041A0005" w:tentative="1">
      <w:start w:val="1"/>
      <w:numFmt w:val="bullet"/>
      <w:lvlText w:val=""/>
      <w:lvlJc w:val="left"/>
      <w:pPr>
        <w:ind w:left="7156" w:hanging="360"/>
      </w:pPr>
      <w:rPr>
        <w:rFonts w:ascii="Wingdings" w:hAnsi="Wingdings" w:hint="default"/>
      </w:rPr>
    </w:lvl>
  </w:abstractNum>
  <w:abstractNum w:abstractNumId="2">
    <w:nsid w:val="0ACB31CD"/>
    <w:multiLevelType w:val="hybridMultilevel"/>
    <w:tmpl w:val="CED0BD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AE23B62"/>
    <w:multiLevelType w:val="hybridMultilevel"/>
    <w:tmpl w:val="92203B24"/>
    <w:lvl w:ilvl="0" w:tplc="46B84DD6">
      <w:start w:val="1"/>
      <w:numFmt w:val="decimal"/>
      <w:lvlText w:val="%1."/>
      <w:lvlJc w:val="left"/>
      <w:pPr>
        <w:ind w:left="1073" w:hanging="360"/>
      </w:pPr>
      <w:rPr>
        <w:rFonts w:hint="default"/>
        <w:b/>
      </w:rPr>
    </w:lvl>
    <w:lvl w:ilvl="1" w:tplc="041A0019" w:tentative="1">
      <w:start w:val="1"/>
      <w:numFmt w:val="lowerLetter"/>
      <w:lvlText w:val="%2."/>
      <w:lvlJc w:val="left"/>
      <w:pPr>
        <w:ind w:left="1793" w:hanging="360"/>
      </w:pPr>
    </w:lvl>
    <w:lvl w:ilvl="2" w:tplc="041A001B" w:tentative="1">
      <w:start w:val="1"/>
      <w:numFmt w:val="lowerRoman"/>
      <w:lvlText w:val="%3."/>
      <w:lvlJc w:val="right"/>
      <w:pPr>
        <w:ind w:left="2513" w:hanging="180"/>
      </w:pPr>
    </w:lvl>
    <w:lvl w:ilvl="3" w:tplc="041A000F" w:tentative="1">
      <w:start w:val="1"/>
      <w:numFmt w:val="decimal"/>
      <w:lvlText w:val="%4."/>
      <w:lvlJc w:val="left"/>
      <w:pPr>
        <w:ind w:left="3233" w:hanging="360"/>
      </w:pPr>
    </w:lvl>
    <w:lvl w:ilvl="4" w:tplc="041A0019" w:tentative="1">
      <w:start w:val="1"/>
      <w:numFmt w:val="lowerLetter"/>
      <w:lvlText w:val="%5."/>
      <w:lvlJc w:val="left"/>
      <w:pPr>
        <w:ind w:left="3953" w:hanging="360"/>
      </w:pPr>
    </w:lvl>
    <w:lvl w:ilvl="5" w:tplc="041A001B" w:tentative="1">
      <w:start w:val="1"/>
      <w:numFmt w:val="lowerRoman"/>
      <w:lvlText w:val="%6."/>
      <w:lvlJc w:val="right"/>
      <w:pPr>
        <w:ind w:left="4673" w:hanging="180"/>
      </w:pPr>
    </w:lvl>
    <w:lvl w:ilvl="6" w:tplc="041A000F" w:tentative="1">
      <w:start w:val="1"/>
      <w:numFmt w:val="decimal"/>
      <w:lvlText w:val="%7."/>
      <w:lvlJc w:val="left"/>
      <w:pPr>
        <w:ind w:left="5393" w:hanging="360"/>
      </w:pPr>
    </w:lvl>
    <w:lvl w:ilvl="7" w:tplc="041A0019" w:tentative="1">
      <w:start w:val="1"/>
      <w:numFmt w:val="lowerLetter"/>
      <w:lvlText w:val="%8."/>
      <w:lvlJc w:val="left"/>
      <w:pPr>
        <w:ind w:left="6113" w:hanging="360"/>
      </w:pPr>
    </w:lvl>
    <w:lvl w:ilvl="8" w:tplc="041A001B" w:tentative="1">
      <w:start w:val="1"/>
      <w:numFmt w:val="lowerRoman"/>
      <w:lvlText w:val="%9."/>
      <w:lvlJc w:val="right"/>
      <w:pPr>
        <w:ind w:left="6833" w:hanging="180"/>
      </w:pPr>
    </w:lvl>
  </w:abstractNum>
  <w:abstractNum w:abstractNumId="4">
    <w:nsid w:val="0D64557C"/>
    <w:multiLevelType w:val="hybridMultilevel"/>
    <w:tmpl w:val="8F986562"/>
    <w:lvl w:ilvl="0" w:tplc="9FDC2DC4">
      <w:start w:val="1"/>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nsid w:val="106B018F"/>
    <w:multiLevelType w:val="hybridMultilevel"/>
    <w:tmpl w:val="0F6E56A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40D719F"/>
    <w:multiLevelType w:val="hybridMultilevel"/>
    <w:tmpl w:val="60A649AC"/>
    <w:lvl w:ilvl="0" w:tplc="9FDC2DC4">
      <w:start w:val="1"/>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nsid w:val="15F10636"/>
    <w:multiLevelType w:val="hybridMultilevel"/>
    <w:tmpl w:val="E90CFC12"/>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8">
    <w:nsid w:val="164205CF"/>
    <w:multiLevelType w:val="hybridMultilevel"/>
    <w:tmpl w:val="DCFC30F6"/>
    <w:lvl w:ilvl="0" w:tplc="7D4ADDC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703122A"/>
    <w:multiLevelType w:val="hybridMultilevel"/>
    <w:tmpl w:val="0F908C58"/>
    <w:lvl w:ilvl="0" w:tplc="9FDC2DC4">
      <w:start w:val="1"/>
      <w:numFmt w:val="bullet"/>
      <w:lvlText w:val="-"/>
      <w:lvlJc w:val="left"/>
      <w:pPr>
        <w:ind w:left="1429" w:hanging="360"/>
      </w:pPr>
      <w:rPr>
        <w:rFonts w:ascii="Times New Roman" w:eastAsia="Calibri"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nsid w:val="1C6751D5"/>
    <w:multiLevelType w:val="hybridMultilevel"/>
    <w:tmpl w:val="28F840AE"/>
    <w:lvl w:ilvl="0" w:tplc="9FDC2DC4">
      <w:start w:val="1"/>
      <w:numFmt w:val="bullet"/>
      <w:lvlText w:val="-"/>
      <w:lvlJc w:val="left"/>
      <w:pPr>
        <w:ind w:left="1429" w:hanging="360"/>
      </w:pPr>
      <w:rPr>
        <w:rFonts w:ascii="Times New Roman" w:eastAsia="Calibri"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1">
    <w:nsid w:val="21782488"/>
    <w:multiLevelType w:val="hybridMultilevel"/>
    <w:tmpl w:val="3F76E0BC"/>
    <w:lvl w:ilvl="0" w:tplc="9FDC2DC4">
      <w:start w:val="1"/>
      <w:numFmt w:val="bullet"/>
      <w:lvlText w:val="-"/>
      <w:lvlJc w:val="left"/>
      <w:pPr>
        <w:ind w:left="1069" w:hanging="360"/>
      </w:pPr>
      <w:rPr>
        <w:rFonts w:ascii="Times New Roman" w:eastAsia="Calibri" w:hAnsi="Times New Roman" w:cs="Times New Roman" w:hint="default"/>
      </w:rPr>
    </w:lvl>
    <w:lvl w:ilvl="1" w:tplc="041A0003">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2">
    <w:nsid w:val="22A25048"/>
    <w:multiLevelType w:val="hybridMultilevel"/>
    <w:tmpl w:val="5FCECF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nsid w:val="2AF248E2"/>
    <w:multiLevelType w:val="hybridMultilevel"/>
    <w:tmpl w:val="E48427B6"/>
    <w:lvl w:ilvl="0" w:tplc="F72E609A">
      <w:start w:val="1"/>
      <w:numFmt w:val="decimal"/>
      <w:lvlText w:val="%1."/>
      <w:lvlJc w:val="left"/>
      <w:pPr>
        <w:ind w:left="1073" w:hanging="360"/>
      </w:pPr>
      <w:rPr>
        <w:rFonts w:hint="default"/>
        <w:b/>
      </w:rPr>
    </w:lvl>
    <w:lvl w:ilvl="1" w:tplc="D42E6E86">
      <w:start w:val="1"/>
      <w:numFmt w:val="lowerLetter"/>
      <w:lvlText w:val="%2)"/>
      <w:lvlJc w:val="left"/>
      <w:pPr>
        <w:ind w:left="1793" w:hanging="360"/>
      </w:pPr>
      <w:rPr>
        <w:rFonts w:hint="default"/>
      </w:r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4">
    <w:nsid w:val="2BDB3F0C"/>
    <w:multiLevelType w:val="hybridMultilevel"/>
    <w:tmpl w:val="EBC0A7A2"/>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5">
    <w:nsid w:val="336152C8"/>
    <w:multiLevelType w:val="hybridMultilevel"/>
    <w:tmpl w:val="351CC140"/>
    <w:lvl w:ilvl="0" w:tplc="9FDC2DC4">
      <w:start w:val="1"/>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6E22D2A"/>
    <w:multiLevelType w:val="hybridMultilevel"/>
    <w:tmpl w:val="D8F24F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83C06EE"/>
    <w:multiLevelType w:val="hybridMultilevel"/>
    <w:tmpl w:val="CA04A4C0"/>
    <w:lvl w:ilvl="0" w:tplc="A45E24BE">
      <w:start w:val="1"/>
      <w:numFmt w:val="decimal"/>
      <w:lvlText w:val="%1."/>
      <w:lvlJc w:val="left"/>
      <w:pPr>
        <w:ind w:left="1073" w:hanging="360"/>
      </w:pPr>
      <w:rPr>
        <w:rFonts w:hint="default"/>
        <w:b/>
      </w:rPr>
    </w:lvl>
    <w:lvl w:ilvl="1" w:tplc="0680BA52">
      <w:start w:val="1"/>
      <w:numFmt w:val="lowerLetter"/>
      <w:lvlText w:val="%2)"/>
      <w:lvlJc w:val="left"/>
      <w:pPr>
        <w:ind w:left="1793" w:hanging="360"/>
      </w:pPr>
      <w:rPr>
        <w:rFonts w:hint="default"/>
      </w:rPr>
    </w:lvl>
    <w:lvl w:ilvl="2" w:tplc="041A001B" w:tentative="1">
      <w:start w:val="1"/>
      <w:numFmt w:val="lowerRoman"/>
      <w:lvlText w:val="%3."/>
      <w:lvlJc w:val="right"/>
      <w:pPr>
        <w:ind w:left="2513" w:hanging="180"/>
      </w:pPr>
    </w:lvl>
    <w:lvl w:ilvl="3" w:tplc="041A000F" w:tentative="1">
      <w:start w:val="1"/>
      <w:numFmt w:val="decimal"/>
      <w:lvlText w:val="%4."/>
      <w:lvlJc w:val="left"/>
      <w:pPr>
        <w:ind w:left="3233" w:hanging="360"/>
      </w:pPr>
    </w:lvl>
    <w:lvl w:ilvl="4" w:tplc="041A0019" w:tentative="1">
      <w:start w:val="1"/>
      <w:numFmt w:val="lowerLetter"/>
      <w:lvlText w:val="%5."/>
      <w:lvlJc w:val="left"/>
      <w:pPr>
        <w:ind w:left="3953" w:hanging="360"/>
      </w:pPr>
    </w:lvl>
    <w:lvl w:ilvl="5" w:tplc="041A001B" w:tentative="1">
      <w:start w:val="1"/>
      <w:numFmt w:val="lowerRoman"/>
      <w:lvlText w:val="%6."/>
      <w:lvlJc w:val="right"/>
      <w:pPr>
        <w:ind w:left="4673" w:hanging="180"/>
      </w:pPr>
    </w:lvl>
    <w:lvl w:ilvl="6" w:tplc="041A000F" w:tentative="1">
      <w:start w:val="1"/>
      <w:numFmt w:val="decimal"/>
      <w:lvlText w:val="%7."/>
      <w:lvlJc w:val="left"/>
      <w:pPr>
        <w:ind w:left="5393" w:hanging="360"/>
      </w:pPr>
    </w:lvl>
    <w:lvl w:ilvl="7" w:tplc="041A0019" w:tentative="1">
      <w:start w:val="1"/>
      <w:numFmt w:val="lowerLetter"/>
      <w:lvlText w:val="%8."/>
      <w:lvlJc w:val="left"/>
      <w:pPr>
        <w:ind w:left="6113" w:hanging="360"/>
      </w:pPr>
    </w:lvl>
    <w:lvl w:ilvl="8" w:tplc="041A001B" w:tentative="1">
      <w:start w:val="1"/>
      <w:numFmt w:val="lowerRoman"/>
      <w:lvlText w:val="%9."/>
      <w:lvlJc w:val="right"/>
      <w:pPr>
        <w:ind w:left="6833" w:hanging="180"/>
      </w:pPr>
    </w:lvl>
  </w:abstractNum>
  <w:abstractNum w:abstractNumId="18">
    <w:nsid w:val="3E561E46"/>
    <w:multiLevelType w:val="hybridMultilevel"/>
    <w:tmpl w:val="18A6F9A0"/>
    <w:lvl w:ilvl="0" w:tplc="93EEA36C">
      <w:start w:val="7"/>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nsid w:val="3EAD3079"/>
    <w:multiLevelType w:val="hybridMultilevel"/>
    <w:tmpl w:val="99CE14D4"/>
    <w:lvl w:ilvl="0" w:tplc="9FDC2DC4">
      <w:start w:val="1"/>
      <w:numFmt w:val="bullet"/>
      <w:lvlText w:val="-"/>
      <w:lvlJc w:val="left"/>
      <w:pPr>
        <w:ind w:left="1069" w:hanging="360"/>
      </w:pPr>
      <w:rPr>
        <w:rFonts w:ascii="Times New Roman" w:eastAsia="Calibr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0">
    <w:nsid w:val="4875725C"/>
    <w:multiLevelType w:val="hybridMultilevel"/>
    <w:tmpl w:val="AA4A865A"/>
    <w:lvl w:ilvl="0" w:tplc="041A0001">
      <w:start w:val="1"/>
      <w:numFmt w:val="bullet"/>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21">
    <w:nsid w:val="49336C77"/>
    <w:multiLevelType w:val="hybridMultilevel"/>
    <w:tmpl w:val="B2644BF6"/>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9BC66CC"/>
    <w:multiLevelType w:val="hybridMultilevel"/>
    <w:tmpl w:val="F6C2072E"/>
    <w:lvl w:ilvl="0" w:tplc="041A0001">
      <w:start w:val="1"/>
      <w:numFmt w:val="bullet"/>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23">
    <w:nsid w:val="54297108"/>
    <w:multiLevelType w:val="hybridMultilevel"/>
    <w:tmpl w:val="262474B6"/>
    <w:lvl w:ilvl="0" w:tplc="9FDC2DC4">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49657E2"/>
    <w:multiLevelType w:val="hybridMultilevel"/>
    <w:tmpl w:val="79FE6AA0"/>
    <w:lvl w:ilvl="0" w:tplc="041A0001">
      <w:start w:val="1"/>
      <w:numFmt w:val="bullet"/>
      <w:lvlText w:val=""/>
      <w:lvlJc w:val="left"/>
      <w:pPr>
        <w:ind w:left="1396" w:hanging="360"/>
      </w:pPr>
      <w:rPr>
        <w:rFonts w:ascii="Symbol" w:hAnsi="Symbol" w:hint="default"/>
      </w:rPr>
    </w:lvl>
    <w:lvl w:ilvl="1" w:tplc="041A0003" w:tentative="1">
      <w:start w:val="1"/>
      <w:numFmt w:val="bullet"/>
      <w:lvlText w:val="o"/>
      <w:lvlJc w:val="left"/>
      <w:pPr>
        <w:ind w:left="2116" w:hanging="360"/>
      </w:pPr>
      <w:rPr>
        <w:rFonts w:ascii="Courier New" w:hAnsi="Courier New" w:cs="Courier New" w:hint="default"/>
      </w:rPr>
    </w:lvl>
    <w:lvl w:ilvl="2" w:tplc="041A0005" w:tentative="1">
      <w:start w:val="1"/>
      <w:numFmt w:val="bullet"/>
      <w:lvlText w:val=""/>
      <w:lvlJc w:val="left"/>
      <w:pPr>
        <w:ind w:left="2836" w:hanging="360"/>
      </w:pPr>
      <w:rPr>
        <w:rFonts w:ascii="Wingdings" w:hAnsi="Wingdings" w:hint="default"/>
      </w:rPr>
    </w:lvl>
    <w:lvl w:ilvl="3" w:tplc="041A0001" w:tentative="1">
      <w:start w:val="1"/>
      <w:numFmt w:val="bullet"/>
      <w:lvlText w:val=""/>
      <w:lvlJc w:val="left"/>
      <w:pPr>
        <w:ind w:left="3556" w:hanging="360"/>
      </w:pPr>
      <w:rPr>
        <w:rFonts w:ascii="Symbol" w:hAnsi="Symbol" w:hint="default"/>
      </w:rPr>
    </w:lvl>
    <w:lvl w:ilvl="4" w:tplc="041A0003" w:tentative="1">
      <w:start w:val="1"/>
      <w:numFmt w:val="bullet"/>
      <w:lvlText w:val="o"/>
      <w:lvlJc w:val="left"/>
      <w:pPr>
        <w:ind w:left="4276" w:hanging="360"/>
      </w:pPr>
      <w:rPr>
        <w:rFonts w:ascii="Courier New" w:hAnsi="Courier New" w:cs="Courier New" w:hint="default"/>
      </w:rPr>
    </w:lvl>
    <w:lvl w:ilvl="5" w:tplc="041A0005" w:tentative="1">
      <w:start w:val="1"/>
      <w:numFmt w:val="bullet"/>
      <w:lvlText w:val=""/>
      <w:lvlJc w:val="left"/>
      <w:pPr>
        <w:ind w:left="4996" w:hanging="360"/>
      </w:pPr>
      <w:rPr>
        <w:rFonts w:ascii="Wingdings" w:hAnsi="Wingdings" w:hint="default"/>
      </w:rPr>
    </w:lvl>
    <w:lvl w:ilvl="6" w:tplc="041A0001" w:tentative="1">
      <w:start w:val="1"/>
      <w:numFmt w:val="bullet"/>
      <w:lvlText w:val=""/>
      <w:lvlJc w:val="left"/>
      <w:pPr>
        <w:ind w:left="5716" w:hanging="360"/>
      </w:pPr>
      <w:rPr>
        <w:rFonts w:ascii="Symbol" w:hAnsi="Symbol" w:hint="default"/>
      </w:rPr>
    </w:lvl>
    <w:lvl w:ilvl="7" w:tplc="041A0003" w:tentative="1">
      <w:start w:val="1"/>
      <w:numFmt w:val="bullet"/>
      <w:lvlText w:val="o"/>
      <w:lvlJc w:val="left"/>
      <w:pPr>
        <w:ind w:left="6436" w:hanging="360"/>
      </w:pPr>
      <w:rPr>
        <w:rFonts w:ascii="Courier New" w:hAnsi="Courier New" w:cs="Courier New" w:hint="default"/>
      </w:rPr>
    </w:lvl>
    <w:lvl w:ilvl="8" w:tplc="041A0005" w:tentative="1">
      <w:start w:val="1"/>
      <w:numFmt w:val="bullet"/>
      <w:lvlText w:val=""/>
      <w:lvlJc w:val="left"/>
      <w:pPr>
        <w:ind w:left="7156" w:hanging="360"/>
      </w:pPr>
      <w:rPr>
        <w:rFonts w:ascii="Wingdings" w:hAnsi="Wingdings" w:hint="default"/>
      </w:rPr>
    </w:lvl>
  </w:abstractNum>
  <w:abstractNum w:abstractNumId="25">
    <w:nsid w:val="55526CD6"/>
    <w:multiLevelType w:val="hybridMultilevel"/>
    <w:tmpl w:val="31CCB8AC"/>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6">
    <w:nsid w:val="56A95FE3"/>
    <w:multiLevelType w:val="hybridMultilevel"/>
    <w:tmpl w:val="9EC0DB9C"/>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7">
    <w:nsid w:val="581031D7"/>
    <w:multiLevelType w:val="hybridMultilevel"/>
    <w:tmpl w:val="8786911C"/>
    <w:lvl w:ilvl="0" w:tplc="F5CE8B82">
      <w:start w:val="2"/>
      <w:numFmt w:val="bullet"/>
      <w:lvlText w:val="-"/>
      <w:lvlJc w:val="left"/>
      <w:pPr>
        <w:tabs>
          <w:tab w:val="num" w:pos="720"/>
        </w:tabs>
        <w:ind w:left="720" w:hanging="360"/>
      </w:pPr>
      <w:rPr>
        <w:rFonts w:ascii="Times New Roman" w:eastAsia="Arial Unicode MS"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5013DB"/>
    <w:multiLevelType w:val="hybridMultilevel"/>
    <w:tmpl w:val="D14266A2"/>
    <w:lvl w:ilvl="0" w:tplc="041A0001">
      <w:start w:val="1"/>
      <w:numFmt w:val="bullet"/>
      <w:lvlText w:val=""/>
      <w:lvlJc w:val="left"/>
      <w:pPr>
        <w:ind w:left="1156" w:hanging="360"/>
      </w:pPr>
      <w:rPr>
        <w:rFonts w:ascii="Symbol" w:hAnsi="Symbol" w:hint="default"/>
      </w:rPr>
    </w:lvl>
    <w:lvl w:ilvl="1" w:tplc="041A0003" w:tentative="1">
      <w:start w:val="1"/>
      <w:numFmt w:val="bullet"/>
      <w:lvlText w:val="o"/>
      <w:lvlJc w:val="left"/>
      <w:pPr>
        <w:ind w:left="1876" w:hanging="360"/>
      </w:pPr>
      <w:rPr>
        <w:rFonts w:ascii="Courier New" w:hAnsi="Courier New" w:cs="Courier New" w:hint="default"/>
      </w:rPr>
    </w:lvl>
    <w:lvl w:ilvl="2" w:tplc="041A0005" w:tentative="1">
      <w:start w:val="1"/>
      <w:numFmt w:val="bullet"/>
      <w:lvlText w:val=""/>
      <w:lvlJc w:val="left"/>
      <w:pPr>
        <w:ind w:left="2596" w:hanging="360"/>
      </w:pPr>
      <w:rPr>
        <w:rFonts w:ascii="Wingdings" w:hAnsi="Wingdings" w:hint="default"/>
      </w:rPr>
    </w:lvl>
    <w:lvl w:ilvl="3" w:tplc="041A0001" w:tentative="1">
      <w:start w:val="1"/>
      <w:numFmt w:val="bullet"/>
      <w:lvlText w:val=""/>
      <w:lvlJc w:val="left"/>
      <w:pPr>
        <w:ind w:left="3316" w:hanging="360"/>
      </w:pPr>
      <w:rPr>
        <w:rFonts w:ascii="Symbol" w:hAnsi="Symbol" w:hint="default"/>
      </w:rPr>
    </w:lvl>
    <w:lvl w:ilvl="4" w:tplc="041A0003" w:tentative="1">
      <w:start w:val="1"/>
      <w:numFmt w:val="bullet"/>
      <w:lvlText w:val="o"/>
      <w:lvlJc w:val="left"/>
      <w:pPr>
        <w:ind w:left="4036" w:hanging="360"/>
      </w:pPr>
      <w:rPr>
        <w:rFonts w:ascii="Courier New" w:hAnsi="Courier New" w:cs="Courier New" w:hint="default"/>
      </w:rPr>
    </w:lvl>
    <w:lvl w:ilvl="5" w:tplc="041A0005" w:tentative="1">
      <w:start w:val="1"/>
      <w:numFmt w:val="bullet"/>
      <w:lvlText w:val=""/>
      <w:lvlJc w:val="left"/>
      <w:pPr>
        <w:ind w:left="4756" w:hanging="360"/>
      </w:pPr>
      <w:rPr>
        <w:rFonts w:ascii="Wingdings" w:hAnsi="Wingdings" w:hint="default"/>
      </w:rPr>
    </w:lvl>
    <w:lvl w:ilvl="6" w:tplc="041A0001" w:tentative="1">
      <w:start w:val="1"/>
      <w:numFmt w:val="bullet"/>
      <w:lvlText w:val=""/>
      <w:lvlJc w:val="left"/>
      <w:pPr>
        <w:ind w:left="5476" w:hanging="360"/>
      </w:pPr>
      <w:rPr>
        <w:rFonts w:ascii="Symbol" w:hAnsi="Symbol" w:hint="default"/>
      </w:rPr>
    </w:lvl>
    <w:lvl w:ilvl="7" w:tplc="041A0003" w:tentative="1">
      <w:start w:val="1"/>
      <w:numFmt w:val="bullet"/>
      <w:lvlText w:val="o"/>
      <w:lvlJc w:val="left"/>
      <w:pPr>
        <w:ind w:left="6196" w:hanging="360"/>
      </w:pPr>
      <w:rPr>
        <w:rFonts w:ascii="Courier New" w:hAnsi="Courier New" w:cs="Courier New" w:hint="default"/>
      </w:rPr>
    </w:lvl>
    <w:lvl w:ilvl="8" w:tplc="041A0005" w:tentative="1">
      <w:start w:val="1"/>
      <w:numFmt w:val="bullet"/>
      <w:lvlText w:val=""/>
      <w:lvlJc w:val="left"/>
      <w:pPr>
        <w:ind w:left="6916" w:hanging="360"/>
      </w:pPr>
      <w:rPr>
        <w:rFonts w:ascii="Wingdings" w:hAnsi="Wingdings" w:hint="default"/>
      </w:rPr>
    </w:lvl>
  </w:abstractNum>
  <w:abstractNum w:abstractNumId="29">
    <w:nsid w:val="5AAD5F43"/>
    <w:multiLevelType w:val="hybridMultilevel"/>
    <w:tmpl w:val="8EF23BA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nsid w:val="5B3F3D0A"/>
    <w:multiLevelType w:val="hybridMultilevel"/>
    <w:tmpl w:val="DB2839AE"/>
    <w:lvl w:ilvl="0" w:tplc="9FDC2DC4">
      <w:start w:val="1"/>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D1E1214"/>
    <w:multiLevelType w:val="hybridMultilevel"/>
    <w:tmpl w:val="69706DB0"/>
    <w:lvl w:ilvl="0" w:tplc="6B2CEC0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DE61A0A"/>
    <w:multiLevelType w:val="hybridMultilevel"/>
    <w:tmpl w:val="5A2E0242"/>
    <w:lvl w:ilvl="0" w:tplc="041A0001">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33">
    <w:nsid w:val="5EEF2EF2"/>
    <w:multiLevelType w:val="hybridMultilevel"/>
    <w:tmpl w:val="6C264B7E"/>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4">
    <w:nsid w:val="5F5E62AC"/>
    <w:multiLevelType w:val="hybridMultilevel"/>
    <w:tmpl w:val="C36A3C6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5FA50D0D"/>
    <w:multiLevelType w:val="hybridMultilevel"/>
    <w:tmpl w:val="95B822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3A57646"/>
    <w:multiLevelType w:val="hybridMultilevel"/>
    <w:tmpl w:val="08A276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64956DA2"/>
    <w:multiLevelType w:val="hybridMultilevel"/>
    <w:tmpl w:val="77BCEFB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649A27DA"/>
    <w:multiLevelType w:val="hybridMultilevel"/>
    <w:tmpl w:val="05B66498"/>
    <w:lvl w:ilvl="0" w:tplc="9FDC2DC4">
      <w:start w:val="1"/>
      <w:numFmt w:val="bullet"/>
      <w:lvlText w:val="-"/>
      <w:lvlJc w:val="left"/>
      <w:pPr>
        <w:ind w:left="1069" w:hanging="360"/>
      </w:pPr>
      <w:rPr>
        <w:rFonts w:ascii="Times New Roman" w:eastAsia="Calibr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39">
    <w:nsid w:val="67F15051"/>
    <w:multiLevelType w:val="hybridMultilevel"/>
    <w:tmpl w:val="C3C25D88"/>
    <w:lvl w:ilvl="0" w:tplc="ACE66B1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0">
    <w:nsid w:val="6A5F09C4"/>
    <w:multiLevelType w:val="hybridMultilevel"/>
    <w:tmpl w:val="B23893C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6C0A1919"/>
    <w:multiLevelType w:val="hybridMultilevel"/>
    <w:tmpl w:val="A46C3BB4"/>
    <w:lvl w:ilvl="0" w:tplc="5F9C736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72F57EF0"/>
    <w:multiLevelType w:val="hybridMultilevel"/>
    <w:tmpl w:val="1CE02CB2"/>
    <w:lvl w:ilvl="0" w:tplc="9FDC2DC4">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742F7931"/>
    <w:multiLevelType w:val="hybridMultilevel"/>
    <w:tmpl w:val="2398F450"/>
    <w:lvl w:ilvl="0" w:tplc="55B463C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79690F98"/>
    <w:multiLevelType w:val="hybridMultilevel"/>
    <w:tmpl w:val="BE1E2286"/>
    <w:lvl w:ilvl="0" w:tplc="041A0003">
      <w:start w:val="1"/>
      <w:numFmt w:val="bullet"/>
      <w:lvlText w:val="o"/>
      <w:lvlJc w:val="left"/>
      <w:pPr>
        <w:ind w:left="1429" w:hanging="360"/>
      </w:pPr>
      <w:rPr>
        <w:rFonts w:ascii="Courier New" w:hAnsi="Courier New" w:cs="Courier New"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num w:numId="1">
    <w:abstractNumId w:val="18"/>
  </w:num>
  <w:num w:numId="2">
    <w:abstractNumId w:val="27"/>
  </w:num>
  <w:num w:numId="3">
    <w:abstractNumId w:val="13"/>
  </w:num>
  <w:num w:numId="4">
    <w:abstractNumId w:val="32"/>
  </w:num>
  <w:num w:numId="5">
    <w:abstractNumId w:val="40"/>
  </w:num>
  <w:num w:numId="6">
    <w:abstractNumId w:val="37"/>
  </w:num>
  <w:num w:numId="7">
    <w:abstractNumId w:val="21"/>
  </w:num>
  <w:num w:numId="8">
    <w:abstractNumId w:val="42"/>
  </w:num>
  <w:num w:numId="9">
    <w:abstractNumId w:val="17"/>
  </w:num>
  <w:num w:numId="10">
    <w:abstractNumId w:val="5"/>
  </w:num>
  <w:num w:numId="11">
    <w:abstractNumId w:val="30"/>
  </w:num>
  <w:num w:numId="12">
    <w:abstractNumId w:val="38"/>
  </w:num>
  <w:num w:numId="13">
    <w:abstractNumId w:val="15"/>
  </w:num>
  <w:num w:numId="14">
    <w:abstractNumId w:val="11"/>
  </w:num>
  <w:num w:numId="15">
    <w:abstractNumId w:val="23"/>
  </w:num>
  <w:num w:numId="16">
    <w:abstractNumId w:val="19"/>
  </w:num>
  <w:num w:numId="17">
    <w:abstractNumId w:val="14"/>
  </w:num>
  <w:num w:numId="18">
    <w:abstractNumId w:val="29"/>
  </w:num>
  <w:num w:numId="19">
    <w:abstractNumId w:val="0"/>
  </w:num>
  <w:num w:numId="20">
    <w:abstractNumId w:val="7"/>
  </w:num>
  <w:num w:numId="21">
    <w:abstractNumId w:val="9"/>
  </w:num>
  <w:num w:numId="22">
    <w:abstractNumId w:val="28"/>
  </w:num>
  <w:num w:numId="23">
    <w:abstractNumId w:val="35"/>
  </w:num>
  <w:num w:numId="24">
    <w:abstractNumId w:val="4"/>
  </w:num>
  <w:num w:numId="25">
    <w:abstractNumId w:val="16"/>
  </w:num>
  <w:num w:numId="26">
    <w:abstractNumId w:val="6"/>
  </w:num>
  <w:num w:numId="27">
    <w:abstractNumId w:val="34"/>
  </w:num>
  <w:num w:numId="28">
    <w:abstractNumId w:val="10"/>
  </w:num>
  <w:num w:numId="29">
    <w:abstractNumId w:val="36"/>
  </w:num>
  <w:num w:numId="30">
    <w:abstractNumId w:val="41"/>
  </w:num>
  <w:num w:numId="31">
    <w:abstractNumId w:val="4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2"/>
  </w:num>
  <w:num w:numId="35">
    <w:abstractNumId w:val="2"/>
  </w:num>
  <w:num w:numId="36">
    <w:abstractNumId w:val="20"/>
  </w:num>
  <w:num w:numId="37">
    <w:abstractNumId w:val="44"/>
  </w:num>
  <w:num w:numId="38">
    <w:abstractNumId w:val="31"/>
  </w:num>
  <w:num w:numId="39">
    <w:abstractNumId w:val="26"/>
  </w:num>
  <w:num w:numId="40">
    <w:abstractNumId w:val="33"/>
  </w:num>
  <w:num w:numId="41">
    <w:abstractNumId w:val="25"/>
  </w:num>
  <w:num w:numId="42">
    <w:abstractNumId w:val="1"/>
  </w:num>
  <w:num w:numId="43">
    <w:abstractNumId w:val="24"/>
  </w:num>
  <w:num w:numId="44">
    <w:abstractNumId w:val="8"/>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E20BBF"/>
    <w:rsid w:val="00002E8E"/>
    <w:rsid w:val="00003265"/>
    <w:rsid w:val="00003C18"/>
    <w:rsid w:val="0000427E"/>
    <w:rsid w:val="000048EB"/>
    <w:rsid w:val="0000647C"/>
    <w:rsid w:val="0001030C"/>
    <w:rsid w:val="0001088D"/>
    <w:rsid w:val="00010C66"/>
    <w:rsid w:val="00015008"/>
    <w:rsid w:val="00015FAE"/>
    <w:rsid w:val="0001611E"/>
    <w:rsid w:val="00020631"/>
    <w:rsid w:val="000216E1"/>
    <w:rsid w:val="00022F8C"/>
    <w:rsid w:val="00023F83"/>
    <w:rsid w:val="000246AD"/>
    <w:rsid w:val="00025D26"/>
    <w:rsid w:val="00031944"/>
    <w:rsid w:val="00032878"/>
    <w:rsid w:val="00032AB5"/>
    <w:rsid w:val="00033C1F"/>
    <w:rsid w:val="000353F5"/>
    <w:rsid w:val="000354D0"/>
    <w:rsid w:val="00036CBD"/>
    <w:rsid w:val="00040D9C"/>
    <w:rsid w:val="00042299"/>
    <w:rsid w:val="00044644"/>
    <w:rsid w:val="00046EF4"/>
    <w:rsid w:val="00050193"/>
    <w:rsid w:val="000535DE"/>
    <w:rsid w:val="000572A0"/>
    <w:rsid w:val="00060C22"/>
    <w:rsid w:val="000618E2"/>
    <w:rsid w:val="00061E23"/>
    <w:rsid w:val="00062BB1"/>
    <w:rsid w:val="00063112"/>
    <w:rsid w:val="00064022"/>
    <w:rsid w:val="00065532"/>
    <w:rsid w:val="00073393"/>
    <w:rsid w:val="00073414"/>
    <w:rsid w:val="0007576C"/>
    <w:rsid w:val="00076754"/>
    <w:rsid w:val="00081945"/>
    <w:rsid w:val="00082619"/>
    <w:rsid w:val="000829EE"/>
    <w:rsid w:val="00082DAF"/>
    <w:rsid w:val="00083C06"/>
    <w:rsid w:val="000860BE"/>
    <w:rsid w:val="00087330"/>
    <w:rsid w:val="00090064"/>
    <w:rsid w:val="000925C2"/>
    <w:rsid w:val="0009305B"/>
    <w:rsid w:val="00093F17"/>
    <w:rsid w:val="00096636"/>
    <w:rsid w:val="00096C34"/>
    <w:rsid w:val="000A00EF"/>
    <w:rsid w:val="000A0DFB"/>
    <w:rsid w:val="000A13EA"/>
    <w:rsid w:val="000A3698"/>
    <w:rsid w:val="000A6B78"/>
    <w:rsid w:val="000B2A0B"/>
    <w:rsid w:val="000B58F7"/>
    <w:rsid w:val="000C0A8F"/>
    <w:rsid w:val="000C26AA"/>
    <w:rsid w:val="000C3249"/>
    <w:rsid w:val="000C435B"/>
    <w:rsid w:val="000C4795"/>
    <w:rsid w:val="000C61B2"/>
    <w:rsid w:val="000C7068"/>
    <w:rsid w:val="000C7848"/>
    <w:rsid w:val="000C7E30"/>
    <w:rsid w:val="000D2640"/>
    <w:rsid w:val="000D389B"/>
    <w:rsid w:val="000D79D1"/>
    <w:rsid w:val="000E4877"/>
    <w:rsid w:val="000E5E5F"/>
    <w:rsid w:val="000E7E89"/>
    <w:rsid w:val="000E7F88"/>
    <w:rsid w:val="000F01C6"/>
    <w:rsid w:val="000F0919"/>
    <w:rsid w:val="000F23F9"/>
    <w:rsid w:val="000F5117"/>
    <w:rsid w:val="000F51D0"/>
    <w:rsid w:val="000F7003"/>
    <w:rsid w:val="001021C3"/>
    <w:rsid w:val="00103CD4"/>
    <w:rsid w:val="00104312"/>
    <w:rsid w:val="00104A84"/>
    <w:rsid w:val="00104E5E"/>
    <w:rsid w:val="00104ECA"/>
    <w:rsid w:val="00104FE6"/>
    <w:rsid w:val="001063BD"/>
    <w:rsid w:val="00110866"/>
    <w:rsid w:val="00110E2E"/>
    <w:rsid w:val="00111943"/>
    <w:rsid w:val="00112A92"/>
    <w:rsid w:val="00112E6D"/>
    <w:rsid w:val="00113524"/>
    <w:rsid w:val="001152BB"/>
    <w:rsid w:val="00121775"/>
    <w:rsid w:val="00122043"/>
    <w:rsid w:val="00122A7A"/>
    <w:rsid w:val="00122D96"/>
    <w:rsid w:val="0012475D"/>
    <w:rsid w:val="00125385"/>
    <w:rsid w:val="00127770"/>
    <w:rsid w:val="00131079"/>
    <w:rsid w:val="001333A8"/>
    <w:rsid w:val="00133A3D"/>
    <w:rsid w:val="00135A68"/>
    <w:rsid w:val="00135F1A"/>
    <w:rsid w:val="001404FA"/>
    <w:rsid w:val="00142264"/>
    <w:rsid w:val="00143537"/>
    <w:rsid w:val="00151998"/>
    <w:rsid w:val="00151DDD"/>
    <w:rsid w:val="00151E03"/>
    <w:rsid w:val="00151FDB"/>
    <w:rsid w:val="00152EB6"/>
    <w:rsid w:val="00153796"/>
    <w:rsid w:val="001539E9"/>
    <w:rsid w:val="00153A5D"/>
    <w:rsid w:val="0015407A"/>
    <w:rsid w:val="00160482"/>
    <w:rsid w:val="00161874"/>
    <w:rsid w:val="001620C7"/>
    <w:rsid w:val="0016362C"/>
    <w:rsid w:val="00163EC2"/>
    <w:rsid w:val="00164EDA"/>
    <w:rsid w:val="0017275F"/>
    <w:rsid w:val="001751D4"/>
    <w:rsid w:val="00177209"/>
    <w:rsid w:val="00177BA7"/>
    <w:rsid w:val="00177E8C"/>
    <w:rsid w:val="00177FCA"/>
    <w:rsid w:val="00181E3A"/>
    <w:rsid w:val="001825A4"/>
    <w:rsid w:val="00182E53"/>
    <w:rsid w:val="00183C64"/>
    <w:rsid w:val="001847AA"/>
    <w:rsid w:val="00184F0A"/>
    <w:rsid w:val="00187544"/>
    <w:rsid w:val="0019281E"/>
    <w:rsid w:val="00193E2A"/>
    <w:rsid w:val="001973E0"/>
    <w:rsid w:val="001A007D"/>
    <w:rsid w:val="001A750B"/>
    <w:rsid w:val="001A778E"/>
    <w:rsid w:val="001B1BC9"/>
    <w:rsid w:val="001B3A82"/>
    <w:rsid w:val="001B3D48"/>
    <w:rsid w:val="001B45DF"/>
    <w:rsid w:val="001B6089"/>
    <w:rsid w:val="001C0103"/>
    <w:rsid w:val="001C01CE"/>
    <w:rsid w:val="001C2248"/>
    <w:rsid w:val="001C345B"/>
    <w:rsid w:val="001C3602"/>
    <w:rsid w:val="001C46E4"/>
    <w:rsid w:val="001C46F5"/>
    <w:rsid w:val="001C60F5"/>
    <w:rsid w:val="001C6287"/>
    <w:rsid w:val="001D0F9C"/>
    <w:rsid w:val="001D26E7"/>
    <w:rsid w:val="001D31EA"/>
    <w:rsid w:val="001D4164"/>
    <w:rsid w:val="001D64C2"/>
    <w:rsid w:val="001E2159"/>
    <w:rsid w:val="001E320B"/>
    <w:rsid w:val="001E3220"/>
    <w:rsid w:val="001E5197"/>
    <w:rsid w:val="001E64C1"/>
    <w:rsid w:val="001F0C99"/>
    <w:rsid w:val="001F2759"/>
    <w:rsid w:val="001F28AD"/>
    <w:rsid w:val="001F40B3"/>
    <w:rsid w:val="001F5A9D"/>
    <w:rsid w:val="001F6A0C"/>
    <w:rsid w:val="001F7DAD"/>
    <w:rsid w:val="002002EA"/>
    <w:rsid w:val="00200CE6"/>
    <w:rsid w:val="00200DD6"/>
    <w:rsid w:val="00201901"/>
    <w:rsid w:val="00201B8D"/>
    <w:rsid w:val="002037C2"/>
    <w:rsid w:val="00203D1E"/>
    <w:rsid w:val="00204234"/>
    <w:rsid w:val="002104E1"/>
    <w:rsid w:val="00210831"/>
    <w:rsid w:val="002135E1"/>
    <w:rsid w:val="00214F9F"/>
    <w:rsid w:val="00222A2D"/>
    <w:rsid w:val="00226D62"/>
    <w:rsid w:val="0023320F"/>
    <w:rsid w:val="00235F2D"/>
    <w:rsid w:val="002412F8"/>
    <w:rsid w:val="00246766"/>
    <w:rsid w:val="00250F20"/>
    <w:rsid w:val="00251443"/>
    <w:rsid w:val="002519DD"/>
    <w:rsid w:val="00252136"/>
    <w:rsid w:val="00254897"/>
    <w:rsid w:val="0025533A"/>
    <w:rsid w:val="00255B2C"/>
    <w:rsid w:val="00260645"/>
    <w:rsid w:val="00261678"/>
    <w:rsid w:val="00262B13"/>
    <w:rsid w:val="00264753"/>
    <w:rsid w:val="00264844"/>
    <w:rsid w:val="0026554A"/>
    <w:rsid w:val="00266FAE"/>
    <w:rsid w:val="00267704"/>
    <w:rsid w:val="002679A6"/>
    <w:rsid w:val="00275C2F"/>
    <w:rsid w:val="00276AB7"/>
    <w:rsid w:val="00276CAC"/>
    <w:rsid w:val="00280452"/>
    <w:rsid w:val="00280D5E"/>
    <w:rsid w:val="00282F37"/>
    <w:rsid w:val="002843B4"/>
    <w:rsid w:val="002846EF"/>
    <w:rsid w:val="00284BC8"/>
    <w:rsid w:val="00286F17"/>
    <w:rsid w:val="00286F71"/>
    <w:rsid w:val="0029007E"/>
    <w:rsid w:val="002959D3"/>
    <w:rsid w:val="002975E1"/>
    <w:rsid w:val="002A0231"/>
    <w:rsid w:val="002A0345"/>
    <w:rsid w:val="002A208A"/>
    <w:rsid w:val="002A2702"/>
    <w:rsid w:val="002A4FDB"/>
    <w:rsid w:val="002A606F"/>
    <w:rsid w:val="002A675C"/>
    <w:rsid w:val="002A68C7"/>
    <w:rsid w:val="002B048E"/>
    <w:rsid w:val="002B0A9B"/>
    <w:rsid w:val="002B0FB7"/>
    <w:rsid w:val="002B1630"/>
    <w:rsid w:val="002B1B4F"/>
    <w:rsid w:val="002B21C2"/>
    <w:rsid w:val="002B3E9A"/>
    <w:rsid w:val="002B414F"/>
    <w:rsid w:val="002C0673"/>
    <w:rsid w:val="002C1EC8"/>
    <w:rsid w:val="002C2C7D"/>
    <w:rsid w:val="002C3A14"/>
    <w:rsid w:val="002C4DDC"/>
    <w:rsid w:val="002C5AD1"/>
    <w:rsid w:val="002C62FA"/>
    <w:rsid w:val="002C6E7B"/>
    <w:rsid w:val="002D0792"/>
    <w:rsid w:val="002D09C7"/>
    <w:rsid w:val="002D09E3"/>
    <w:rsid w:val="002D3040"/>
    <w:rsid w:val="002D7A16"/>
    <w:rsid w:val="002D7C5A"/>
    <w:rsid w:val="002E0B6F"/>
    <w:rsid w:val="002E1BA6"/>
    <w:rsid w:val="002E2FE4"/>
    <w:rsid w:val="002E351C"/>
    <w:rsid w:val="002E4186"/>
    <w:rsid w:val="002E4AA2"/>
    <w:rsid w:val="002E4B98"/>
    <w:rsid w:val="002E5275"/>
    <w:rsid w:val="002E5995"/>
    <w:rsid w:val="002E67C4"/>
    <w:rsid w:val="002E76F4"/>
    <w:rsid w:val="002E78C5"/>
    <w:rsid w:val="002F1C6E"/>
    <w:rsid w:val="002F25C2"/>
    <w:rsid w:val="002F5194"/>
    <w:rsid w:val="002F7567"/>
    <w:rsid w:val="002F7AE2"/>
    <w:rsid w:val="002F7F3D"/>
    <w:rsid w:val="00300961"/>
    <w:rsid w:val="00300A1F"/>
    <w:rsid w:val="00301C1E"/>
    <w:rsid w:val="003032A2"/>
    <w:rsid w:val="003060AC"/>
    <w:rsid w:val="003103AB"/>
    <w:rsid w:val="003111B1"/>
    <w:rsid w:val="00311715"/>
    <w:rsid w:val="00313E7A"/>
    <w:rsid w:val="003171BD"/>
    <w:rsid w:val="003177B1"/>
    <w:rsid w:val="00322B2D"/>
    <w:rsid w:val="00323CF2"/>
    <w:rsid w:val="00324C5D"/>
    <w:rsid w:val="00325C91"/>
    <w:rsid w:val="00330745"/>
    <w:rsid w:val="00330792"/>
    <w:rsid w:val="00330E3A"/>
    <w:rsid w:val="00332456"/>
    <w:rsid w:val="00333B1A"/>
    <w:rsid w:val="003370D5"/>
    <w:rsid w:val="00337976"/>
    <w:rsid w:val="00337D60"/>
    <w:rsid w:val="0034411B"/>
    <w:rsid w:val="003456C2"/>
    <w:rsid w:val="0034683A"/>
    <w:rsid w:val="00347E2C"/>
    <w:rsid w:val="00350455"/>
    <w:rsid w:val="0035489B"/>
    <w:rsid w:val="0036004D"/>
    <w:rsid w:val="00360BE5"/>
    <w:rsid w:val="003618F8"/>
    <w:rsid w:val="003625E6"/>
    <w:rsid w:val="00362B84"/>
    <w:rsid w:val="0036682A"/>
    <w:rsid w:val="003672E4"/>
    <w:rsid w:val="00370A33"/>
    <w:rsid w:val="00374906"/>
    <w:rsid w:val="00374925"/>
    <w:rsid w:val="003750EA"/>
    <w:rsid w:val="00380468"/>
    <w:rsid w:val="00383947"/>
    <w:rsid w:val="00386602"/>
    <w:rsid w:val="003877B8"/>
    <w:rsid w:val="003913BD"/>
    <w:rsid w:val="00392D2A"/>
    <w:rsid w:val="003A454E"/>
    <w:rsid w:val="003A564B"/>
    <w:rsid w:val="003A706C"/>
    <w:rsid w:val="003A79F7"/>
    <w:rsid w:val="003B0CF1"/>
    <w:rsid w:val="003B21C8"/>
    <w:rsid w:val="003B78A8"/>
    <w:rsid w:val="003C0D91"/>
    <w:rsid w:val="003C344D"/>
    <w:rsid w:val="003C416F"/>
    <w:rsid w:val="003C6E9D"/>
    <w:rsid w:val="003D07FB"/>
    <w:rsid w:val="003D0D3C"/>
    <w:rsid w:val="003D10D6"/>
    <w:rsid w:val="003D2809"/>
    <w:rsid w:val="003D30A7"/>
    <w:rsid w:val="003D3540"/>
    <w:rsid w:val="003D7BEC"/>
    <w:rsid w:val="003E01A8"/>
    <w:rsid w:val="003E0ABE"/>
    <w:rsid w:val="003E1EF6"/>
    <w:rsid w:val="003E3B5C"/>
    <w:rsid w:val="003E6042"/>
    <w:rsid w:val="003E675E"/>
    <w:rsid w:val="003E6839"/>
    <w:rsid w:val="003E7435"/>
    <w:rsid w:val="003F109B"/>
    <w:rsid w:val="003F36C3"/>
    <w:rsid w:val="003F3714"/>
    <w:rsid w:val="003F3F83"/>
    <w:rsid w:val="003F4410"/>
    <w:rsid w:val="003F7061"/>
    <w:rsid w:val="004005BF"/>
    <w:rsid w:val="004008FB"/>
    <w:rsid w:val="004014B4"/>
    <w:rsid w:val="00403DE7"/>
    <w:rsid w:val="004100FE"/>
    <w:rsid w:val="00410495"/>
    <w:rsid w:val="00412836"/>
    <w:rsid w:val="00417783"/>
    <w:rsid w:val="0042127D"/>
    <w:rsid w:val="0042217E"/>
    <w:rsid w:val="00422BFB"/>
    <w:rsid w:val="00425A31"/>
    <w:rsid w:val="00430B3E"/>
    <w:rsid w:val="00434904"/>
    <w:rsid w:val="00435B63"/>
    <w:rsid w:val="004373BB"/>
    <w:rsid w:val="00440696"/>
    <w:rsid w:val="00443452"/>
    <w:rsid w:val="00443524"/>
    <w:rsid w:val="004446FB"/>
    <w:rsid w:val="00445629"/>
    <w:rsid w:val="004513ED"/>
    <w:rsid w:val="004519CB"/>
    <w:rsid w:val="00457D19"/>
    <w:rsid w:val="0046079A"/>
    <w:rsid w:val="004617FA"/>
    <w:rsid w:val="00461E01"/>
    <w:rsid w:val="00461F4F"/>
    <w:rsid w:val="00462473"/>
    <w:rsid w:val="004655EF"/>
    <w:rsid w:val="00465698"/>
    <w:rsid w:val="00465C82"/>
    <w:rsid w:val="0046653C"/>
    <w:rsid w:val="0047116F"/>
    <w:rsid w:val="00474E19"/>
    <w:rsid w:val="00483590"/>
    <w:rsid w:val="00483E8A"/>
    <w:rsid w:val="0048405F"/>
    <w:rsid w:val="0048485E"/>
    <w:rsid w:val="004849CD"/>
    <w:rsid w:val="00484FD8"/>
    <w:rsid w:val="00487DC6"/>
    <w:rsid w:val="004911E6"/>
    <w:rsid w:val="004972C3"/>
    <w:rsid w:val="004978CD"/>
    <w:rsid w:val="004A27C2"/>
    <w:rsid w:val="004A2C14"/>
    <w:rsid w:val="004A5285"/>
    <w:rsid w:val="004A55FF"/>
    <w:rsid w:val="004A5663"/>
    <w:rsid w:val="004A5D54"/>
    <w:rsid w:val="004A6BED"/>
    <w:rsid w:val="004B037C"/>
    <w:rsid w:val="004B146D"/>
    <w:rsid w:val="004B1C5D"/>
    <w:rsid w:val="004B2B0D"/>
    <w:rsid w:val="004B2E98"/>
    <w:rsid w:val="004B536A"/>
    <w:rsid w:val="004B5BD8"/>
    <w:rsid w:val="004B7F49"/>
    <w:rsid w:val="004C07D2"/>
    <w:rsid w:val="004C1087"/>
    <w:rsid w:val="004C7B98"/>
    <w:rsid w:val="004D17B4"/>
    <w:rsid w:val="004D365A"/>
    <w:rsid w:val="004D5372"/>
    <w:rsid w:val="004E1FF3"/>
    <w:rsid w:val="004E58A4"/>
    <w:rsid w:val="004E6C87"/>
    <w:rsid w:val="004F09BB"/>
    <w:rsid w:val="004F1C96"/>
    <w:rsid w:val="004F1F60"/>
    <w:rsid w:val="004F675F"/>
    <w:rsid w:val="004F7BA8"/>
    <w:rsid w:val="004F7F18"/>
    <w:rsid w:val="00501FE6"/>
    <w:rsid w:val="0050278B"/>
    <w:rsid w:val="00502BD1"/>
    <w:rsid w:val="00502D67"/>
    <w:rsid w:val="00502E36"/>
    <w:rsid w:val="00506183"/>
    <w:rsid w:val="0051095A"/>
    <w:rsid w:val="00512DE0"/>
    <w:rsid w:val="005133EC"/>
    <w:rsid w:val="00514F1E"/>
    <w:rsid w:val="0051529C"/>
    <w:rsid w:val="00516371"/>
    <w:rsid w:val="005206C9"/>
    <w:rsid w:val="00521A0B"/>
    <w:rsid w:val="005224B2"/>
    <w:rsid w:val="00522C1F"/>
    <w:rsid w:val="00523A9A"/>
    <w:rsid w:val="0053182E"/>
    <w:rsid w:val="005324AF"/>
    <w:rsid w:val="00534A14"/>
    <w:rsid w:val="00537407"/>
    <w:rsid w:val="00540CBE"/>
    <w:rsid w:val="005414EE"/>
    <w:rsid w:val="00542600"/>
    <w:rsid w:val="00544FEF"/>
    <w:rsid w:val="005511F9"/>
    <w:rsid w:val="005513CD"/>
    <w:rsid w:val="00553475"/>
    <w:rsid w:val="00555D52"/>
    <w:rsid w:val="00561D6C"/>
    <w:rsid w:val="00562633"/>
    <w:rsid w:val="00563A81"/>
    <w:rsid w:val="005647A2"/>
    <w:rsid w:val="00564ECB"/>
    <w:rsid w:val="0056501D"/>
    <w:rsid w:val="005705D3"/>
    <w:rsid w:val="00573151"/>
    <w:rsid w:val="005811B0"/>
    <w:rsid w:val="00581E4A"/>
    <w:rsid w:val="00582750"/>
    <w:rsid w:val="005828E4"/>
    <w:rsid w:val="00584B4E"/>
    <w:rsid w:val="005852C9"/>
    <w:rsid w:val="00585FD4"/>
    <w:rsid w:val="00587EF7"/>
    <w:rsid w:val="00590106"/>
    <w:rsid w:val="005915E7"/>
    <w:rsid w:val="005944E0"/>
    <w:rsid w:val="005950DC"/>
    <w:rsid w:val="005A025B"/>
    <w:rsid w:val="005A1F96"/>
    <w:rsid w:val="005A3A1A"/>
    <w:rsid w:val="005A44D8"/>
    <w:rsid w:val="005A4981"/>
    <w:rsid w:val="005A54C6"/>
    <w:rsid w:val="005A56AA"/>
    <w:rsid w:val="005A5883"/>
    <w:rsid w:val="005A5BDB"/>
    <w:rsid w:val="005A62EF"/>
    <w:rsid w:val="005A664D"/>
    <w:rsid w:val="005A6B70"/>
    <w:rsid w:val="005A7019"/>
    <w:rsid w:val="005B148C"/>
    <w:rsid w:val="005B286E"/>
    <w:rsid w:val="005B2DD7"/>
    <w:rsid w:val="005B54FA"/>
    <w:rsid w:val="005B5A11"/>
    <w:rsid w:val="005B616F"/>
    <w:rsid w:val="005B6BA7"/>
    <w:rsid w:val="005B703C"/>
    <w:rsid w:val="005B7DCD"/>
    <w:rsid w:val="005C0587"/>
    <w:rsid w:val="005C13E9"/>
    <w:rsid w:val="005C32D0"/>
    <w:rsid w:val="005C460D"/>
    <w:rsid w:val="005C6324"/>
    <w:rsid w:val="005D1FEF"/>
    <w:rsid w:val="005D6D34"/>
    <w:rsid w:val="005E1F24"/>
    <w:rsid w:val="005E2DE1"/>
    <w:rsid w:val="005E3FCD"/>
    <w:rsid w:val="005E40BB"/>
    <w:rsid w:val="005E5F2A"/>
    <w:rsid w:val="005E7E32"/>
    <w:rsid w:val="005F0E9F"/>
    <w:rsid w:val="005F1ACE"/>
    <w:rsid w:val="005F2A5F"/>
    <w:rsid w:val="005F304C"/>
    <w:rsid w:val="005F4BA2"/>
    <w:rsid w:val="005F71CE"/>
    <w:rsid w:val="005F7BF2"/>
    <w:rsid w:val="00604663"/>
    <w:rsid w:val="00604CC1"/>
    <w:rsid w:val="00605805"/>
    <w:rsid w:val="006059CA"/>
    <w:rsid w:val="00605A66"/>
    <w:rsid w:val="00606168"/>
    <w:rsid w:val="00611BEC"/>
    <w:rsid w:val="00611CC3"/>
    <w:rsid w:val="00611D13"/>
    <w:rsid w:val="006123D5"/>
    <w:rsid w:val="00614275"/>
    <w:rsid w:val="006149DB"/>
    <w:rsid w:val="0062003E"/>
    <w:rsid w:val="00620F4B"/>
    <w:rsid w:val="00623988"/>
    <w:rsid w:val="00630831"/>
    <w:rsid w:val="0063098F"/>
    <w:rsid w:val="00630F76"/>
    <w:rsid w:val="00634447"/>
    <w:rsid w:val="00635135"/>
    <w:rsid w:val="006369B9"/>
    <w:rsid w:val="00636BF5"/>
    <w:rsid w:val="0064246D"/>
    <w:rsid w:val="00643283"/>
    <w:rsid w:val="0064354D"/>
    <w:rsid w:val="00645BE1"/>
    <w:rsid w:val="006463C6"/>
    <w:rsid w:val="00651EA2"/>
    <w:rsid w:val="00652E9E"/>
    <w:rsid w:val="00660234"/>
    <w:rsid w:val="00662FC9"/>
    <w:rsid w:val="00663AE8"/>
    <w:rsid w:val="00665317"/>
    <w:rsid w:val="00666717"/>
    <w:rsid w:val="00666D66"/>
    <w:rsid w:val="00667AB1"/>
    <w:rsid w:val="0067054F"/>
    <w:rsid w:val="00674ECA"/>
    <w:rsid w:val="0067733B"/>
    <w:rsid w:val="0067783C"/>
    <w:rsid w:val="00681B45"/>
    <w:rsid w:val="00686E45"/>
    <w:rsid w:val="00693926"/>
    <w:rsid w:val="006942F2"/>
    <w:rsid w:val="00694ED4"/>
    <w:rsid w:val="0069500A"/>
    <w:rsid w:val="006951AB"/>
    <w:rsid w:val="006979C1"/>
    <w:rsid w:val="006A1612"/>
    <w:rsid w:val="006A386D"/>
    <w:rsid w:val="006A471A"/>
    <w:rsid w:val="006A4F2A"/>
    <w:rsid w:val="006A703E"/>
    <w:rsid w:val="006B36B6"/>
    <w:rsid w:val="006B4EF6"/>
    <w:rsid w:val="006B7B31"/>
    <w:rsid w:val="006B7DF6"/>
    <w:rsid w:val="006C00DD"/>
    <w:rsid w:val="006C17F8"/>
    <w:rsid w:val="006C35D9"/>
    <w:rsid w:val="006C4DDA"/>
    <w:rsid w:val="006C5781"/>
    <w:rsid w:val="006D3E99"/>
    <w:rsid w:val="006D58B3"/>
    <w:rsid w:val="006E67AD"/>
    <w:rsid w:val="006E6AB5"/>
    <w:rsid w:val="006E7A6E"/>
    <w:rsid w:val="006E7CEA"/>
    <w:rsid w:val="006F03AB"/>
    <w:rsid w:val="006F0E0A"/>
    <w:rsid w:val="006F23AF"/>
    <w:rsid w:val="006F662E"/>
    <w:rsid w:val="006F6906"/>
    <w:rsid w:val="006F71A1"/>
    <w:rsid w:val="006F745A"/>
    <w:rsid w:val="006F7B4D"/>
    <w:rsid w:val="006F7E51"/>
    <w:rsid w:val="00702375"/>
    <w:rsid w:val="00706736"/>
    <w:rsid w:val="00707E1D"/>
    <w:rsid w:val="00710380"/>
    <w:rsid w:val="00712F9E"/>
    <w:rsid w:val="00713D84"/>
    <w:rsid w:val="007150A8"/>
    <w:rsid w:val="00716841"/>
    <w:rsid w:val="00724E7F"/>
    <w:rsid w:val="00725C89"/>
    <w:rsid w:val="007272B1"/>
    <w:rsid w:val="007316D8"/>
    <w:rsid w:val="00731A8B"/>
    <w:rsid w:val="00732CC9"/>
    <w:rsid w:val="00735D85"/>
    <w:rsid w:val="007378C6"/>
    <w:rsid w:val="00737CB1"/>
    <w:rsid w:val="007431FA"/>
    <w:rsid w:val="00744640"/>
    <w:rsid w:val="0074465E"/>
    <w:rsid w:val="00746446"/>
    <w:rsid w:val="007468E2"/>
    <w:rsid w:val="00750C5C"/>
    <w:rsid w:val="0075485A"/>
    <w:rsid w:val="00754B30"/>
    <w:rsid w:val="0075695B"/>
    <w:rsid w:val="00760B67"/>
    <w:rsid w:val="007622BA"/>
    <w:rsid w:val="00762FEB"/>
    <w:rsid w:val="00763934"/>
    <w:rsid w:val="00764834"/>
    <w:rsid w:val="00765AB9"/>
    <w:rsid w:val="00766296"/>
    <w:rsid w:val="0077108B"/>
    <w:rsid w:val="00771545"/>
    <w:rsid w:val="00775CD9"/>
    <w:rsid w:val="00777EA9"/>
    <w:rsid w:val="007821B6"/>
    <w:rsid w:val="00784A01"/>
    <w:rsid w:val="00784CB6"/>
    <w:rsid w:val="00785BCE"/>
    <w:rsid w:val="007863E3"/>
    <w:rsid w:val="0078699C"/>
    <w:rsid w:val="00787184"/>
    <w:rsid w:val="00791D4E"/>
    <w:rsid w:val="0079237F"/>
    <w:rsid w:val="0079298F"/>
    <w:rsid w:val="00793744"/>
    <w:rsid w:val="007960FD"/>
    <w:rsid w:val="007A021A"/>
    <w:rsid w:val="007A0550"/>
    <w:rsid w:val="007A1BBE"/>
    <w:rsid w:val="007A25DF"/>
    <w:rsid w:val="007A2DAF"/>
    <w:rsid w:val="007A2E47"/>
    <w:rsid w:val="007A33A3"/>
    <w:rsid w:val="007A3F97"/>
    <w:rsid w:val="007A60FC"/>
    <w:rsid w:val="007B01DB"/>
    <w:rsid w:val="007B02B9"/>
    <w:rsid w:val="007B07F2"/>
    <w:rsid w:val="007B29DE"/>
    <w:rsid w:val="007B2FEC"/>
    <w:rsid w:val="007B3E83"/>
    <w:rsid w:val="007B41DF"/>
    <w:rsid w:val="007B4792"/>
    <w:rsid w:val="007B6027"/>
    <w:rsid w:val="007B7A44"/>
    <w:rsid w:val="007B7BE3"/>
    <w:rsid w:val="007C4C3A"/>
    <w:rsid w:val="007C5477"/>
    <w:rsid w:val="007C6B46"/>
    <w:rsid w:val="007D0ED8"/>
    <w:rsid w:val="007D332B"/>
    <w:rsid w:val="007D7758"/>
    <w:rsid w:val="007E42E6"/>
    <w:rsid w:val="007E58F3"/>
    <w:rsid w:val="007E6132"/>
    <w:rsid w:val="007E76D2"/>
    <w:rsid w:val="007E7AC2"/>
    <w:rsid w:val="007F0D52"/>
    <w:rsid w:val="007F27C3"/>
    <w:rsid w:val="007F3E30"/>
    <w:rsid w:val="007F4735"/>
    <w:rsid w:val="007F478F"/>
    <w:rsid w:val="007F4A18"/>
    <w:rsid w:val="007F4F19"/>
    <w:rsid w:val="007F6D3B"/>
    <w:rsid w:val="008025F0"/>
    <w:rsid w:val="00802EF0"/>
    <w:rsid w:val="008048A2"/>
    <w:rsid w:val="008050B3"/>
    <w:rsid w:val="00805837"/>
    <w:rsid w:val="008076A7"/>
    <w:rsid w:val="00811033"/>
    <w:rsid w:val="00812735"/>
    <w:rsid w:val="008128C8"/>
    <w:rsid w:val="00814AC4"/>
    <w:rsid w:val="00816A4E"/>
    <w:rsid w:val="008176FF"/>
    <w:rsid w:val="008258B7"/>
    <w:rsid w:val="00825EC8"/>
    <w:rsid w:val="00826FB9"/>
    <w:rsid w:val="00827198"/>
    <w:rsid w:val="0082759B"/>
    <w:rsid w:val="00831FF2"/>
    <w:rsid w:val="00832829"/>
    <w:rsid w:val="00835DA8"/>
    <w:rsid w:val="008402B3"/>
    <w:rsid w:val="00841F94"/>
    <w:rsid w:val="008421A5"/>
    <w:rsid w:val="008432E0"/>
    <w:rsid w:val="00843B1B"/>
    <w:rsid w:val="00847089"/>
    <w:rsid w:val="00847AC3"/>
    <w:rsid w:val="0085256A"/>
    <w:rsid w:val="00855881"/>
    <w:rsid w:val="008620BE"/>
    <w:rsid w:val="00862165"/>
    <w:rsid w:val="008621EB"/>
    <w:rsid w:val="0086220E"/>
    <w:rsid w:val="00862CED"/>
    <w:rsid w:val="008647F7"/>
    <w:rsid w:val="0086511E"/>
    <w:rsid w:val="00867221"/>
    <w:rsid w:val="0086732A"/>
    <w:rsid w:val="0087178B"/>
    <w:rsid w:val="008718C7"/>
    <w:rsid w:val="00873E48"/>
    <w:rsid w:val="00876D46"/>
    <w:rsid w:val="0087752F"/>
    <w:rsid w:val="00877D63"/>
    <w:rsid w:val="00877E51"/>
    <w:rsid w:val="00880416"/>
    <w:rsid w:val="0088146A"/>
    <w:rsid w:val="00884A47"/>
    <w:rsid w:val="008858D2"/>
    <w:rsid w:val="00892DD1"/>
    <w:rsid w:val="00895E37"/>
    <w:rsid w:val="008A0523"/>
    <w:rsid w:val="008A24D3"/>
    <w:rsid w:val="008A2914"/>
    <w:rsid w:val="008A29E6"/>
    <w:rsid w:val="008A78EB"/>
    <w:rsid w:val="008B1AB7"/>
    <w:rsid w:val="008B2E2A"/>
    <w:rsid w:val="008B6161"/>
    <w:rsid w:val="008B720F"/>
    <w:rsid w:val="008B7DAD"/>
    <w:rsid w:val="008C147F"/>
    <w:rsid w:val="008C1884"/>
    <w:rsid w:val="008C1CFE"/>
    <w:rsid w:val="008C46F5"/>
    <w:rsid w:val="008C474B"/>
    <w:rsid w:val="008C57FC"/>
    <w:rsid w:val="008C5C37"/>
    <w:rsid w:val="008C68B7"/>
    <w:rsid w:val="008C7D33"/>
    <w:rsid w:val="008D100F"/>
    <w:rsid w:val="008D4892"/>
    <w:rsid w:val="008D4FB2"/>
    <w:rsid w:val="008D69AA"/>
    <w:rsid w:val="008E0953"/>
    <w:rsid w:val="008E21AC"/>
    <w:rsid w:val="008E480C"/>
    <w:rsid w:val="008E522D"/>
    <w:rsid w:val="008E55D0"/>
    <w:rsid w:val="008E56FA"/>
    <w:rsid w:val="008E5F4F"/>
    <w:rsid w:val="008F1C65"/>
    <w:rsid w:val="008F3FDA"/>
    <w:rsid w:val="00900064"/>
    <w:rsid w:val="00901394"/>
    <w:rsid w:val="00903E35"/>
    <w:rsid w:val="00904252"/>
    <w:rsid w:val="00904D3C"/>
    <w:rsid w:val="00905282"/>
    <w:rsid w:val="0090710F"/>
    <w:rsid w:val="0091013D"/>
    <w:rsid w:val="009147BA"/>
    <w:rsid w:val="0091614F"/>
    <w:rsid w:val="00916224"/>
    <w:rsid w:val="00916B96"/>
    <w:rsid w:val="00920422"/>
    <w:rsid w:val="009255BE"/>
    <w:rsid w:val="00926729"/>
    <w:rsid w:val="00927F0D"/>
    <w:rsid w:val="00931996"/>
    <w:rsid w:val="00933093"/>
    <w:rsid w:val="0093380B"/>
    <w:rsid w:val="00934E7A"/>
    <w:rsid w:val="00934F8E"/>
    <w:rsid w:val="0093704C"/>
    <w:rsid w:val="009409B1"/>
    <w:rsid w:val="00941E0E"/>
    <w:rsid w:val="00944D9D"/>
    <w:rsid w:val="00947234"/>
    <w:rsid w:val="00947FB8"/>
    <w:rsid w:val="00950733"/>
    <w:rsid w:val="00951C3D"/>
    <w:rsid w:val="0095297C"/>
    <w:rsid w:val="0095680B"/>
    <w:rsid w:val="00956909"/>
    <w:rsid w:val="00956EC4"/>
    <w:rsid w:val="0095700C"/>
    <w:rsid w:val="00960EA5"/>
    <w:rsid w:val="00967A4C"/>
    <w:rsid w:val="00970E84"/>
    <w:rsid w:val="00974CD8"/>
    <w:rsid w:val="0099029B"/>
    <w:rsid w:val="00990C4D"/>
    <w:rsid w:val="00995C65"/>
    <w:rsid w:val="0099740A"/>
    <w:rsid w:val="009A1F00"/>
    <w:rsid w:val="009A2FE7"/>
    <w:rsid w:val="009A3936"/>
    <w:rsid w:val="009A55E3"/>
    <w:rsid w:val="009A6469"/>
    <w:rsid w:val="009A6A9C"/>
    <w:rsid w:val="009A76F4"/>
    <w:rsid w:val="009A7E10"/>
    <w:rsid w:val="009B4D4C"/>
    <w:rsid w:val="009B5563"/>
    <w:rsid w:val="009B6E03"/>
    <w:rsid w:val="009C220B"/>
    <w:rsid w:val="009C4AD1"/>
    <w:rsid w:val="009C6162"/>
    <w:rsid w:val="009C662A"/>
    <w:rsid w:val="009C6688"/>
    <w:rsid w:val="009D0B46"/>
    <w:rsid w:val="009D0E89"/>
    <w:rsid w:val="009D347C"/>
    <w:rsid w:val="009D406F"/>
    <w:rsid w:val="009D45A4"/>
    <w:rsid w:val="009D5D8D"/>
    <w:rsid w:val="009D7BFB"/>
    <w:rsid w:val="009E27A3"/>
    <w:rsid w:val="009E335F"/>
    <w:rsid w:val="009E4261"/>
    <w:rsid w:val="009E4DE9"/>
    <w:rsid w:val="009E4F8D"/>
    <w:rsid w:val="009E4F99"/>
    <w:rsid w:val="009E55B4"/>
    <w:rsid w:val="009E56D1"/>
    <w:rsid w:val="009E660E"/>
    <w:rsid w:val="009F01C2"/>
    <w:rsid w:val="009F4C50"/>
    <w:rsid w:val="009F6C3A"/>
    <w:rsid w:val="00A00951"/>
    <w:rsid w:val="00A00A42"/>
    <w:rsid w:val="00A04491"/>
    <w:rsid w:val="00A051F5"/>
    <w:rsid w:val="00A06F26"/>
    <w:rsid w:val="00A10809"/>
    <w:rsid w:val="00A11931"/>
    <w:rsid w:val="00A13218"/>
    <w:rsid w:val="00A13D2C"/>
    <w:rsid w:val="00A13DC6"/>
    <w:rsid w:val="00A16CE9"/>
    <w:rsid w:val="00A16F79"/>
    <w:rsid w:val="00A1777E"/>
    <w:rsid w:val="00A17ACE"/>
    <w:rsid w:val="00A17CC8"/>
    <w:rsid w:val="00A22753"/>
    <w:rsid w:val="00A2344A"/>
    <w:rsid w:val="00A23F12"/>
    <w:rsid w:val="00A248AF"/>
    <w:rsid w:val="00A25B45"/>
    <w:rsid w:val="00A260B5"/>
    <w:rsid w:val="00A2647C"/>
    <w:rsid w:val="00A26B2A"/>
    <w:rsid w:val="00A30F03"/>
    <w:rsid w:val="00A315E1"/>
    <w:rsid w:val="00A31674"/>
    <w:rsid w:val="00A33003"/>
    <w:rsid w:val="00A363D4"/>
    <w:rsid w:val="00A366CF"/>
    <w:rsid w:val="00A414B5"/>
    <w:rsid w:val="00A42328"/>
    <w:rsid w:val="00A42A27"/>
    <w:rsid w:val="00A43249"/>
    <w:rsid w:val="00A435E1"/>
    <w:rsid w:val="00A43A97"/>
    <w:rsid w:val="00A45671"/>
    <w:rsid w:val="00A456BC"/>
    <w:rsid w:val="00A468A0"/>
    <w:rsid w:val="00A50BBE"/>
    <w:rsid w:val="00A53F0F"/>
    <w:rsid w:val="00A5572B"/>
    <w:rsid w:val="00A55A0F"/>
    <w:rsid w:val="00A5723E"/>
    <w:rsid w:val="00A62E51"/>
    <w:rsid w:val="00A631FE"/>
    <w:rsid w:val="00A70870"/>
    <w:rsid w:val="00A7189D"/>
    <w:rsid w:val="00A726D3"/>
    <w:rsid w:val="00A74E93"/>
    <w:rsid w:val="00A75D0A"/>
    <w:rsid w:val="00A7620B"/>
    <w:rsid w:val="00A76EB0"/>
    <w:rsid w:val="00A77982"/>
    <w:rsid w:val="00A810D5"/>
    <w:rsid w:val="00A84303"/>
    <w:rsid w:val="00A8622C"/>
    <w:rsid w:val="00A86D7A"/>
    <w:rsid w:val="00A86E80"/>
    <w:rsid w:val="00A87858"/>
    <w:rsid w:val="00A932A4"/>
    <w:rsid w:val="00A94A29"/>
    <w:rsid w:val="00A966FF"/>
    <w:rsid w:val="00AA2E9F"/>
    <w:rsid w:val="00AA4A40"/>
    <w:rsid w:val="00AA5BD5"/>
    <w:rsid w:val="00AB0CAE"/>
    <w:rsid w:val="00AB140F"/>
    <w:rsid w:val="00AB37D5"/>
    <w:rsid w:val="00AB3A68"/>
    <w:rsid w:val="00AB4CF9"/>
    <w:rsid w:val="00AB678E"/>
    <w:rsid w:val="00AB7869"/>
    <w:rsid w:val="00AC009B"/>
    <w:rsid w:val="00AC15E2"/>
    <w:rsid w:val="00AC3572"/>
    <w:rsid w:val="00AC710A"/>
    <w:rsid w:val="00AD0FDA"/>
    <w:rsid w:val="00AD614E"/>
    <w:rsid w:val="00AE3601"/>
    <w:rsid w:val="00AE3F38"/>
    <w:rsid w:val="00AE41B5"/>
    <w:rsid w:val="00AE55DB"/>
    <w:rsid w:val="00AE5FB4"/>
    <w:rsid w:val="00AF32C8"/>
    <w:rsid w:val="00AF5024"/>
    <w:rsid w:val="00B008F8"/>
    <w:rsid w:val="00B01231"/>
    <w:rsid w:val="00B01F03"/>
    <w:rsid w:val="00B02DD5"/>
    <w:rsid w:val="00B07E36"/>
    <w:rsid w:val="00B106F2"/>
    <w:rsid w:val="00B12EFA"/>
    <w:rsid w:val="00B1447F"/>
    <w:rsid w:val="00B14F1F"/>
    <w:rsid w:val="00B150C8"/>
    <w:rsid w:val="00B236C2"/>
    <w:rsid w:val="00B27CD3"/>
    <w:rsid w:val="00B27ECD"/>
    <w:rsid w:val="00B32351"/>
    <w:rsid w:val="00B3579C"/>
    <w:rsid w:val="00B379B6"/>
    <w:rsid w:val="00B40C62"/>
    <w:rsid w:val="00B4199E"/>
    <w:rsid w:val="00B424AC"/>
    <w:rsid w:val="00B432AA"/>
    <w:rsid w:val="00B43B94"/>
    <w:rsid w:val="00B463CB"/>
    <w:rsid w:val="00B476F2"/>
    <w:rsid w:val="00B5087F"/>
    <w:rsid w:val="00B5200E"/>
    <w:rsid w:val="00B52F9F"/>
    <w:rsid w:val="00B56619"/>
    <w:rsid w:val="00B61478"/>
    <w:rsid w:val="00B61E79"/>
    <w:rsid w:val="00B65997"/>
    <w:rsid w:val="00B70DCE"/>
    <w:rsid w:val="00B74609"/>
    <w:rsid w:val="00B74659"/>
    <w:rsid w:val="00B748B4"/>
    <w:rsid w:val="00B749A2"/>
    <w:rsid w:val="00B76B4F"/>
    <w:rsid w:val="00B803E5"/>
    <w:rsid w:val="00B83172"/>
    <w:rsid w:val="00B92FC9"/>
    <w:rsid w:val="00B9371F"/>
    <w:rsid w:val="00B953AB"/>
    <w:rsid w:val="00B96305"/>
    <w:rsid w:val="00B9665E"/>
    <w:rsid w:val="00B97CED"/>
    <w:rsid w:val="00BA6C57"/>
    <w:rsid w:val="00BA6F50"/>
    <w:rsid w:val="00BB0718"/>
    <w:rsid w:val="00BB462A"/>
    <w:rsid w:val="00BB47AC"/>
    <w:rsid w:val="00BB544A"/>
    <w:rsid w:val="00BB582A"/>
    <w:rsid w:val="00BB644F"/>
    <w:rsid w:val="00BC32BC"/>
    <w:rsid w:val="00BC6357"/>
    <w:rsid w:val="00BC6DD6"/>
    <w:rsid w:val="00BD0ADA"/>
    <w:rsid w:val="00BD18A8"/>
    <w:rsid w:val="00BD3376"/>
    <w:rsid w:val="00BD3AB4"/>
    <w:rsid w:val="00BD420E"/>
    <w:rsid w:val="00BD4368"/>
    <w:rsid w:val="00BE094F"/>
    <w:rsid w:val="00BE23AB"/>
    <w:rsid w:val="00BE40E3"/>
    <w:rsid w:val="00BE5DA7"/>
    <w:rsid w:val="00BF0C03"/>
    <w:rsid w:val="00BF22D2"/>
    <w:rsid w:val="00BF2AE8"/>
    <w:rsid w:val="00BF2EC2"/>
    <w:rsid w:val="00BF327B"/>
    <w:rsid w:val="00BF32EE"/>
    <w:rsid w:val="00BF38F1"/>
    <w:rsid w:val="00BF4606"/>
    <w:rsid w:val="00BF513A"/>
    <w:rsid w:val="00C0071D"/>
    <w:rsid w:val="00C01455"/>
    <w:rsid w:val="00C01644"/>
    <w:rsid w:val="00C01ADD"/>
    <w:rsid w:val="00C01E9F"/>
    <w:rsid w:val="00C07E27"/>
    <w:rsid w:val="00C1029F"/>
    <w:rsid w:val="00C10ABF"/>
    <w:rsid w:val="00C11BE8"/>
    <w:rsid w:val="00C13140"/>
    <w:rsid w:val="00C1434E"/>
    <w:rsid w:val="00C16F71"/>
    <w:rsid w:val="00C17F33"/>
    <w:rsid w:val="00C2025E"/>
    <w:rsid w:val="00C20ECF"/>
    <w:rsid w:val="00C21916"/>
    <w:rsid w:val="00C22B1B"/>
    <w:rsid w:val="00C31F64"/>
    <w:rsid w:val="00C32BAF"/>
    <w:rsid w:val="00C3364D"/>
    <w:rsid w:val="00C34399"/>
    <w:rsid w:val="00C4033A"/>
    <w:rsid w:val="00C4113B"/>
    <w:rsid w:val="00C41358"/>
    <w:rsid w:val="00C41944"/>
    <w:rsid w:val="00C41CBE"/>
    <w:rsid w:val="00C4220B"/>
    <w:rsid w:val="00C43598"/>
    <w:rsid w:val="00C45D85"/>
    <w:rsid w:val="00C51F93"/>
    <w:rsid w:val="00C528A8"/>
    <w:rsid w:val="00C52FDD"/>
    <w:rsid w:val="00C55227"/>
    <w:rsid w:val="00C55626"/>
    <w:rsid w:val="00C55CB6"/>
    <w:rsid w:val="00C55DBB"/>
    <w:rsid w:val="00C56C29"/>
    <w:rsid w:val="00C62FA6"/>
    <w:rsid w:val="00C708C7"/>
    <w:rsid w:val="00C73BA2"/>
    <w:rsid w:val="00C74D94"/>
    <w:rsid w:val="00C763F0"/>
    <w:rsid w:val="00C82918"/>
    <w:rsid w:val="00C83B33"/>
    <w:rsid w:val="00C8555D"/>
    <w:rsid w:val="00C87B74"/>
    <w:rsid w:val="00C9008F"/>
    <w:rsid w:val="00C90436"/>
    <w:rsid w:val="00C91DE9"/>
    <w:rsid w:val="00C955B7"/>
    <w:rsid w:val="00C96893"/>
    <w:rsid w:val="00C968C1"/>
    <w:rsid w:val="00CA0B3D"/>
    <w:rsid w:val="00CA3757"/>
    <w:rsid w:val="00CA3762"/>
    <w:rsid w:val="00CA52EA"/>
    <w:rsid w:val="00CA6CB7"/>
    <w:rsid w:val="00CA7F73"/>
    <w:rsid w:val="00CB1AC9"/>
    <w:rsid w:val="00CB323A"/>
    <w:rsid w:val="00CB3495"/>
    <w:rsid w:val="00CB578B"/>
    <w:rsid w:val="00CB5CAD"/>
    <w:rsid w:val="00CB6664"/>
    <w:rsid w:val="00CC0D74"/>
    <w:rsid w:val="00CC2AA8"/>
    <w:rsid w:val="00CC2C0F"/>
    <w:rsid w:val="00CC431B"/>
    <w:rsid w:val="00CC5DF4"/>
    <w:rsid w:val="00CC727B"/>
    <w:rsid w:val="00CD0755"/>
    <w:rsid w:val="00CD09C0"/>
    <w:rsid w:val="00CD13D7"/>
    <w:rsid w:val="00CD4585"/>
    <w:rsid w:val="00CD493A"/>
    <w:rsid w:val="00CD6EA2"/>
    <w:rsid w:val="00CE000A"/>
    <w:rsid w:val="00CE222E"/>
    <w:rsid w:val="00CE2ED7"/>
    <w:rsid w:val="00CE4BFC"/>
    <w:rsid w:val="00CF024E"/>
    <w:rsid w:val="00CF027B"/>
    <w:rsid w:val="00CF436E"/>
    <w:rsid w:val="00CF527E"/>
    <w:rsid w:val="00CF55BB"/>
    <w:rsid w:val="00CF6BE9"/>
    <w:rsid w:val="00CF7B9A"/>
    <w:rsid w:val="00D00418"/>
    <w:rsid w:val="00D00B1F"/>
    <w:rsid w:val="00D025C4"/>
    <w:rsid w:val="00D02793"/>
    <w:rsid w:val="00D0540F"/>
    <w:rsid w:val="00D05918"/>
    <w:rsid w:val="00D05D1B"/>
    <w:rsid w:val="00D06F78"/>
    <w:rsid w:val="00D06FCB"/>
    <w:rsid w:val="00D114C0"/>
    <w:rsid w:val="00D13C84"/>
    <w:rsid w:val="00D168B5"/>
    <w:rsid w:val="00D226AF"/>
    <w:rsid w:val="00D3230B"/>
    <w:rsid w:val="00D345B1"/>
    <w:rsid w:val="00D3674E"/>
    <w:rsid w:val="00D3681C"/>
    <w:rsid w:val="00D4155A"/>
    <w:rsid w:val="00D43AF1"/>
    <w:rsid w:val="00D43DB2"/>
    <w:rsid w:val="00D47CBD"/>
    <w:rsid w:val="00D5129F"/>
    <w:rsid w:val="00D52EA9"/>
    <w:rsid w:val="00D55551"/>
    <w:rsid w:val="00D56EC8"/>
    <w:rsid w:val="00D57343"/>
    <w:rsid w:val="00D60C70"/>
    <w:rsid w:val="00D6406C"/>
    <w:rsid w:val="00D64234"/>
    <w:rsid w:val="00D64405"/>
    <w:rsid w:val="00D654EF"/>
    <w:rsid w:val="00D65751"/>
    <w:rsid w:val="00D65BEF"/>
    <w:rsid w:val="00D67A67"/>
    <w:rsid w:val="00D67DF9"/>
    <w:rsid w:val="00D70BB0"/>
    <w:rsid w:val="00D70EC0"/>
    <w:rsid w:val="00D73AAF"/>
    <w:rsid w:val="00D7621D"/>
    <w:rsid w:val="00D76350"/>
    <w:rsid w:val="00D77157"/>
    <w:rsid w:val="00D77624"/>
    <w:rsid w:val="00D85F4D"/>
    <w:rsid w:val="00D85FEB"/>
    <w:rsid w:val="00D8645D"/>
    <w:rsid w:val="00D86D02"/>
    <w:rsid w:val="00D86DAE"/>
    <w:rsid w:val="00D92398"/>
    <w:rsid w:val="00D949AE"/>
    <w:rsid w:val="00D970C0"/>
    <w:rsid w:val="00DA1EFD"/>
    <w:rsid w:val="00DA1F53"/>
    <w:rsid w:val="00DA35CF"/>
    <w:rsid w:val="00DA3C8D"/>
    <w:rsid w:val="00DA486D"/>
    <w:rsid w:val="00DA5BCB"/>
    <w:rsid w:val="00DA5E27"/>
    <w:rsid w:val="00DA7838"/>
    <w:rsid w:val="00DA7BC4"/>
    <w:rsid w:val="00DA7F07"/>
    <w:rsid w:val="00DA7F12"/>
    <w:rsid w:val="00DB0114"/>
    <w:rsid w:val="00DB0950"/>
    <w:rsid w:val="00DB1699"/>
    <w:rsid w:val="00DB25AB"/>
    <w:rsid w:val="00DB6B61"/>
    <w:rsid w:val="00DC04E0"/>
    <w:rsid w:val="00DC079C"/>
    <w:rsid w:val="00DC1671"/>
    <w:rsid w:val="00DC23AE"/>
    <w:rsid w:val="00DC6954"/>
    <w:rsid w:val="00DD31B9"/>
    <w:rsid w:val="00DD5422"/>
    <w:rsid w:val="00DD5FF1"/>
    <w:rsid w:val="00DD65E9"/>
    <w:rsid w:val="00DE2F6D"/>
    <w:rsid w:val="00DE37C8"/>
    <w:rsid w:val="00DE3FA7"/>
    <w:rsid w:val="00DE47E5"/>
    <w:rsid w:val="00DF0114"/>
    <w:rsid w:val="00DF2B58"/>
    <w:rsid w:val="00DF2BBB"/>
    <w:rsid w:val="00DF3227"/>
    <w:rsid w:val="00DF3BE9"/>
    <w:rsid w:val="00DF40F7"/>
    <w:rsid w:val="00DF4254"/>
    <w:rsid w:val="00DF6403"/>
    <w:rsid w:val="00E02EB2"/>
    <w:rsid w:val="00E036F1"/>
    <w:rsid w:val="00E04330"/>
    <w:rsid w:val="00E067A9"/>
    <w:rsid w:val="00E06C50"/>
    <w:rsid w:val="00E10D4C"/>
    <w:rsid w:val="00E1115C"/>
    <w:rsid w:val="00E12A51"/>
    <w:rsid w:val="00E15F80"/>
    <w:rsid w:val="00E17D34"/>
    <w:rsid w:val="00E207AE"/>
    <w:rsid w:val="00E20BBF"/>
    <w:rsid w:val="00E213F0"/>
    <w:rsid w:val="00E273C9"/>
    <w:rsid w:val="00E310D1"/>
    <w:rsid w:val="00E32595"/>
    <w:rsid w:val="00E32F0F"/>
    <w:rsid w:val="00E335A0"/>
    <w:rsid w:val="00E33D1D"/>
    <w:rsid w:val="00E343CB"/>
    <w:rsid w:val="00E3587A"/>
    <w:rsid w:val="00E40F69"/>
    <w:rsid w:val="00E44D1F"/>
    <w:rsid w:val="00E46B17"/>
    <w:rsid w:val="00E50C7A"/>
    <w:rsid w:val="00E527C8"/>
    <w:rsid w:val="00E54623"/>
    <w:rsid w:val="00E56BC1"/>
    <w:rsid w:val="00E6187B"/>
    <w:rsid w:val="00E67B98"/>
    <w:rsid w:val="00E70B9A"/>
    <w:rsid w:val="00E72528"/>
    <w:rsid w:val="00E73AFD"/>
    <w:rsid w:val="00E74062"/>
    <w:rsid w:val="00E74FFB"/>
    <w:rsid w:val="00E76A3D"/>
    <w:rsid w:val="00E81BD6"/>
    <w:rsid w:val="00E82881"/>
    <w:rsid w:val="00E83024"/>
    <w:rsid w:val="00E83DBD"/>
    <w:rsid w:val="00E84B86"/>
    <w:rsid w:val="00E90AD3"/>
    <w:rsid w:val="00E9131A"/>
    <w:rsid w:val="00E9282F"/>
    <w:rsid w:val="00E93994"/>
    <w:rsid w:val="00E9489C"/>
    <w:rsid w:val="00E948C1"/>
    <w:rsid w:val="00E94D8A"/>
    <w:rsid w:val="00E96385"/>
    <w:rsid w:val="00E96962"/>
    <w:rsid w:val="00EA02C1"/>
    <w:rsid w:val="00EA0F24"/>
    <w:rsid w:val="00EA1E88"/>
    <w:rsid w:val="00EA296D"/>
    <w:rsid w:val="00EA3B6D"/>
    <w:rsid w:val="00EA460D"/>
    <w:rsid w:val="00EA4B02"/>
    <w:rsid w:val="00EA63E5"/>
    <w:rsid w:val="00EB2368"/>
    <w:rsid w:val="00EB3393"/>
    <w:rsid w:val="00EB37E5"/>
    <w:rsid w:val="00EB3F7D"/>
    <w:rsid w:val="00EB47B2"/>
    <w:rsid w:val="00EB50C3"/>
    <w:rsid w:val="00EB6E39"/>
    <w:rsid w:val="00EB6F23"/>
    <w:rsid w:val="00EC1165"/>
    <w:rsid w:val="00EC1348"/>
    <w:rsid w:val="00EC1F4F"/>
    <w:rsid w:val="00EC50FA"/>
    <w:rsid w:val="00EC608E"/>
    <w:rsid w:val="00ED1098"/>
    <w:rsid w:val="00ED388D"/>
    <w:rsid w:val="00ED3ACB"/>
    <w:rsid w:val="00ED3DE3"/>
    <w:rsid w:val="00ED4A8D"/>
    <w:rsid w:val="00ED4B2E"/>
    <w:rsid w:val="00ED4F23"/>
    <w:rsid w:val="00ED5372"/>
    <w:rsid w:val="00ED6744"/>
    <w:rsid w:val="00ED7E55"/>
    <w:rsid w:val="00EE3D9D"/>
    <w:rsid w:val="00EE6B37"/>
    <w:rsid w:val="00EF11E9"/>
    <w:rsid w:val="00EF147E"/>
    <w:rsid w:val="00EF170F"/>
    <w:rsid w:val="00EF196C"/>
    <w:rsid w:val="00EF391B"/>
    <w:rsid w:val="00EF6C68"/>
    <w:rsid w:val="00EF75E7"/>
    <w:rsid w:val="00EF7C1F"/>
    <w:rsid w:val="00F01750"/>
    <w:rsid w:val="00F02C98"/>
    <w:rsid w:val="00F03C4B"/>
    <w:rsid w:val="00F0422C"/>
    <w:rsid w:val="00F04299"/>
    <w:rsid w:val="00F05EA9"/>
    <w:rsid w:val="00F07614"/>
    <w:rsid w:val="00F076AC"/>
    <w:rsid w:val="00F07893"/>
    <w:rsid w:val="00F12B72"/>
    <w:rsid w:val="00F13AF9"/>
    <w:rsid w:val="00F14149"/>
    <w:rsid w:val="00F15614"/>
    <w:rsid w:val="00F16C77"/>
    <w:rsid w:val="00F20242"/>
    <w:rsid w:val="00F253B1"/>
    <w:rsid w:val="00F25434"/>
    <w:rsid w:val="00F26691"/>
    <w:rsid w:val="00F31C4D"/>
    <w:rsid w:val="00F35498"/>
    <w:rsid w:val="00F3559E"/>
    <w:rsid w:val="00F37028"/>
    <w:rsid w:val="00F40E45"/>
    <w:rsid w:val="00F41E52"/>
    <w:rsid w:val="00F41FF2"/>
    <w:rsid w:val="00F42EFE"/>
    <w:rsid w:val="00F4480C"/>
    <w:rsid w:val="00F4495B"/>
    <w:rsid w:val="00F45E62"/>
    <w:rsid w:val="00F467F6"/>
    <w:rsid w:val="00F47B30"/>
    <w:rsid w:val="00F5152C"/>
    <w:rsid w:val="00F52A74"/>
    <w:rsid w:val="00F53B86"/>
    <w:rsid w:val="00F540B6"/>
    <w:rsid w:val="00F55EFD"/>
    <w:rsid w:val="00F611C2"/>
    <w:rsid w:val="00F61E28"/>
    <w:rsid w:val="00F6387C"/>
    <w:rsid w:val="00F63E87"/>
    <w:rsid w:val="00F7061C"/>
    <w:rsid w:val="00F82F2F"/>
    <w:rsid w:val="00F83A88"/>
    <w:rsid w:val="00F87253"/>
    <w:rsid w:val="00F91B81"/>
    <w:rsid w:val="00F9302F"/>
    <w:rsid w:val="00F94244"/>
    <w:rsid w:val="00F94B2E"/>
    <w:rsid w:val="00FA0679"/>
    <w:rsid w:val="00FA0889"/>
    <w:rsid w:val="00FA24FD"/>
    <w:rsid w:val="00FA2D17"/>
    <w:rsid w:val="00FA32CF"/>
    <w:rsid w:val="00FA42DA"/>
    <w:rsid w:val="00FA574F"/>
    <w:rsid w:val="00FA5F04"/>
    <w:rsid w:val="00FB19E5"/>
    <w:rsid w:val="00FB2752"/>
    <w:rsid w:val="00FB281B"/>
    <w:rsid w:val="00FB5001"/>
    <w:rsid w:val="00FB534F"/>
    <w:rsid w:val="00FB5AEC"/>
    <w:rsid w:val="00FB5D25"/>
    <w:rsid w:val="00FB7C10"/>
    <w:rsid w:val="00FC0221"/>
    <w:rsid w:val="00FC02D1"/>
    <w:rsid w:val="00FC08A4"/>
    <w:rsid w:val="00FC1CC0"/>
    <w:rsid w:val="00FC3332"/>
    <w:rsid w:val="00FC342F"/>
    <w:rsid w:val="00FC4406"/>
    <w:rsid w:val="00FC538E"/>
    <w:rsid w:val="00FC571F"/>
    <w:rsid w:val="00FC7E91"/>
    <w:rsid w:val="00FD30DF"/>
    <w:rsid w:val="00FD3ABC"/>
    <w:rsid w:val="00FD6344"/>
    <w:rsid w:val="00FD70CA"/>
    <w:rsid w:val="00FD726A"/>
    <w:rsid w:val="00FD7A74"/>
    <w:rsid w:val="00FE187A"/>
    <w:rsid w:val="00FE2617"/>
    <w:rsid w:val="00FE3747"/>
    <w:rsid w:val="00FE51F7"/>
    <w:rsid w:val="00FE595E"/>
    <w:rsid w:val="00FF6A9D"/>
    <w:rsid w:val="00FF77D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de-DE"/>
    </w:rPr>
  </w:style>
  <w:style w:type="paragraph" w:styleId="Heading1">
    <w:name w:val="heading 1"/>
    <w:basedOn w:val="Normal"/>
    <w:next w:val="Normal"/>
    <w:qFormat/>
    <w:pPr>
      <w:keepNext/>
      <w:jc w:val="center"/>
      <w:outlineLvl w:val="0"/>
    </w:pPr>
    <w:rPr>
      <w:i/>
      <w:i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rFonts w:eastAsia="Arial Unicode MS"/>
      <w:b/>
      <w:bCs/>
      <w:sz w:val="26"/>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character" w:styleId="PageNumber">
    <w:name w:val="page number"/>
    <w:basedOn w:val="DefaultParagraphFont"/>
    <w:semiHidden/>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lang w:val="en-GB" w:eastAsia="en-U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lang w:val="en-GB" w:eastAsia="en-U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lang w:val="en-GB" w:eastAsia="en-U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lang w:val="en-GB" w:eastAsia="en-US"/>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lang w:val="en-GB" w:eastAsia="en-US"/>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lang w:val="en-GB" w:eastAsia="en-US"/>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GB" w:eastAsia="en-US"/>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lang w:val="en-GB" w:eastAsia="en-US"/>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lang w:val="en-GB" w:eastAsia="en-US"/>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lang w:val="en-GB" w:eastAsia="en-US"/>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GB" w:eastAsia="en-US"/>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i/>
      <w:iCs/>
      <w:lang w:val="en-GB" w:eastAsia="en-U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sz w:val="25"/>
      <w:szCs w:val="25"/>
      <w:lang w:val="en-GB" w:eastAsia="en-U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i/>
      <w:iCs/>
      <w:lang w:val="en-GB" w:eastAsia="en-U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lang w:val="en-GB" w:eastAsia="en-U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i/>
      <w:iCs/>
      <w:lang w:val="en-GB" w:eastAsia="en-US"/>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GB" w:eastAsia="en-U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lang w:val="en-GB" w:eastAsia="en-US"/>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lang w:val="en-GB" w:eastAsia="en-US"/>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GB" w:eastAsia="en-US"/>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i/>
      <w:iCs/>
      <w:sz w:val="22"/>
      <w:szCs w:val="22"/>
      <w:lang w:val="en-GB" w:eastAsia="en-US"/>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i/>
      <w:iCs/>
      <w:sz w:val="22"/>
      <w:szCs w:val="22"/>
      <w:lang w:val="en-GB" w:eastAsia="en-US"/>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i/>
      <w:iCs/>
      <w:sz w:val="22"/>
      <w:szCs w:val="22"/>
      <w:lang w:val="en-GB" w:eastAsia="en-US"/>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lang w:val="en-GB" w:eastAsia="en-U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Arial Unicode MS"/>
      <w:b/>
      <w:bCs/>
      <w:lang w:val="en-GB" w:eastAsia="en-US"/>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GB" w:eastAsia="en-US"/>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color w:val="FF0000"/>
      <w:lang w:val="en-GB" w:eastAsia="en-US"/>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lang w:val="en-GB" w:eastAsia="en-US"/>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i/>
      <w:iCs/>
      <w:color w:val="000000"/>
      <w:lang w:val="en-GB" w:eastAsia="en-U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i/>
      <w:iCs/>
      <w:lang w:val="en-GB" w:eastAsia="en-U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i/>
      <w:iCs/>
      <w:lang w:val="en-GB" w:eastAsia="en-US"/>
    </w:rPr>
  </w:style>
  <w:style w:type="paragraph" w:customStyle="1" w:styleId="xl56">
    <w:name w:val="xl5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lang w:val="en-GB" w:eastAsia="en-U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sz w:val="26"/>
      <w:szCs w:val="26"/>
      <w:lang w:val="en-GB" w:eastAsia="en-US"/>
    </w:rPr>
  </w:style>
  <w:style w:type="paragraph" w:customStyle="1" w:styleId="xl59">
    <w:name w:val="xl5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i/>
      <w:iCs/>
      <w:lang w:val="en-GB" w:eastAsia="en-U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lang w:val="en-GB" w:eastAsia="en-US"/>
    </w:rPr>
  </w:style>
  <w:style w:type="paragraph" w:customStyle="1" w:styleId="xl61">
    <w:name w:val="xl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62">
    <w:name w:val="xl6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sz w:val="26"/>
      <w:szCs w:val="26"/>
      <w:lang w:val="en-GB" w:eastAsia="en-US"/>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i/>
      <w:iCs/>
      <w:lang w:val="en-GB" w:eastAsia="en-US"/>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lang w:val="en-GB" w:eastAsia="en-US"/>
    </w:rPr>
  </w:style>
  <w:style w:type="paragraph" w:styleId="BodyText">
    <w:name w:val="Body Text"/>
    <w:basedOn w:val="Normal"/>
    <w:semiHidden/>
    <w:pPr>
      <w:jc w:val="right"/>
    </w:pPr>
    <w:rPr>
      <w:b/>
      <w:bCs/>
      <w:i/>
      <w:iCs/>
      <w:sz w:val="18"/>
      <w:szCs w:val="18"/>
    </w:rPr>
  </w:style>
  <w:style w:type="paragraph" w:styleId="Footer">
    <w:name w:val="footer"/>
    <w:basedOn w:val="Normal"/>
    <w:link w:val="FooterChar"/>
    <w:uiPriority w:val="99"/>
    <w:unhideWhenUsed/>
    <w:rsid w:val="0051529C"/>
    <w:pPr>
      <w:tabs>
        <w:tab w:val="center" w:pos="4680"/>
        <w:tab w:val="right" w:pos="9360"/>
      </w:tabs>
    </w:pPr>
  </w:style>
  <w:style w:type="character" w:customStyle="1" w:styleId="FooterChar">
    <w:name w:val="Footer Char"/>
    <w:link w:val="Footer"/>
    <w:uiPriority w:val="99"/>
    <w:rsid w:val="0051529C"/>
    <w:rPr>
      <w:sz w:val="24"/>
      <w:szCs w:val="24"/>
      <w:lang w:val="de-DE" w:eastAsia="hr-HR"/>
    </w:rPr>
  </w:style>
  <w:style w:type="paragraph" w:styleId="BalloonText">
    <w:name w:val="Balloon Text"/>
    <w:basedOn w:val="Normal"/>
    <w:link w:val="BalloonTextChar"/>
    <w:uiPriority w:val="99"/>
    <w:semiHidden/>
    <w:rsid w:val="0053182E"/>
    <w:rPr>
      <w:rFonts w:ascii="Tahoma" w:hAnsi="Tahoma" w:cs="Tahoma"/>
      <w:sz w:val="16"/>
      <w:szCs w:val="16"/>
    </w:rPr>
  </w:style>
  <w:style w:type="paragraph" w:styleId="DocumentMap">
    <w:name w:val="Document Map"/>
    <w:basedOn w:val="Normal"/>
    <w:semiHidden/>
    <w:rsid w:val="00523A9A"/>
    <w:pPr>
      <w:shd w:val="clear" w:color="auto" w:fill="000080"/>
    </w:pPr>
    <w:rPr>
      <w:rFonts w:ascii="Tahoma" w:hAnsi="Tahoma" w:cs="Tahoma"/>
      <w:sz w:val="20"/>
      <w:szCs w:val="20"/>
    </w:rPr>
  </w:style>
  <w:style w:type="character" w:customStyle="1" w:styleId="apple-converted-space">
    <w:name w:val="apple-converted-space"/>
    <w:rsid w:val="00D73AAF"/>
  </w:style>
  <w:style w:type="character" w:customStyle="1" w:styleId="ft4">
    <w:name w:val="ft4"/>
    <w:rsid w:val="009A7E10"/>
  </w:style>
  <w:style w:type="character" w:customStyle="1" w:styleId="Style12pt">
    <w:name w:val="Style 12 pt"/>
    <w:rsid w:val="00023F83"/>
    <w:rPr>
      <w:rFonts w:cs="Times New Roman"/>
      <w:sz w:val="24"/>
      <w:szCs w:val="24"/>
      <w:vertAlign w:val="baseline"/>
    </w:rPr>
  </w:style>
  <w:style w:type="paragraph" w:customStyle="1" w:styleId="p4">
    <w:name w:val="p4"/>
    <w:basedOn w:val="Normal"/>
    <w:rsid w:val="004F675F"/>
    <w:pPr>
      <w:spacing w:before="100" w:beforeAutospacing="1" w:after="100" w:afterAutospacing="1"/>
    </w:pPr>
    <w:rPr>
      <w:lang w:val="hr-HR"/>
    </w:rPr>
  </w:style>
  <w:style w:type="paragraph" w:customStyle="1" w:styleId="p43">
    <w:name w:val="p43"/>
    <w:basedOn w:val="Normal"/>
    <w:rsid w:val="004F675F"/>
    <w:pPr>
      <w:spacing w:before="100" w:beforeAutospacing="1" w:after="100" w:afterAutospacing="1"/>
    </w:pPr>
    <w:rPr>
      <w:lang w:val="hr-HR"/>
    </w:rPr>
  </w:style>
  <w:style w:type="paragraph" w:customStyle="1" w:styleId="p41">
    <w:name w:val="p41"/>
    <w:basedOn w:val="Normal"/>
    <w:rsid w:val="004F675F"/>
    <w:pPr>
      <w:spacing w:before="100" w:beforeAutospacing="1" w:after="100" w:afterAutospacing="1"/>
    </w:pPr>
    <w:rPr>
      <w:lang w:val="hr-HR"/>
    </w:rPr>
  </w:style>
  <w:style w:type="paragraph" w:customStyle="1" w:styleId="p109">
    <w:name w:val="p109"/>
    <w:basedOn w:val="Normal"/>
    <w:rsid w:val="003672E4"/>
    <w:pPr>
      <w:spacing w:before="100" w:beforeAutospacing="1" w:after="100" w:afterAutospacing="1"/>
    </w:pPr>
    <w:rPr>
      <w:lang w:val="hr-HR"/>
    </w:rPr>
  </w:style>
  <w:style w:type="paragraph" w:customStyle="1" w:styleId="p88">
    <w:name w:val="p88"/>
    <w:basedOn w:val="Normal"/>
    <w:rsid w:val="0029007E"/>
    <w:pPr>
      <w:spacing w:before="100" w:beforeAutospacing="1" w:after="100" w:afterAutospacing="1"/>
    </w:pPr>
    <w:rPr>
      <w:lang w:val="hr-HR"/>
    </w:rPr>
  </w:style>
  <w:style w:type="paragraph" w:customStyle="1" w:styleId="p104">
    <w:name w:val="p104"/>
    <w:basedOn w:val="Normal"/>
    <w:rsid w:val="0029007E"/>
    <w:pPr>
      <w:spacing w:before="100" w:beforeAutospacing="1" w:after="100" w:afterAutospacing="1"/>
    </w:pPr>
    <w:rPr>
      <w:lang w:val="hr-HR"/>
    </w:rPr>
  </w:style>
  <w:style w:type="paragraph" w:customStyle="1" w:styleId="p105">
    <w:name w:val="p105"/>
    <w:basedOn w:val="Normal"/>
    <w:rsid w:val="0029007E"/>
    <w:pPr>
      <w:spacing w:before="100" w:beforeAutospacing="1" w:after="100" w:afterAutospacing="1"/>
    </w:pPr>
    <w:rPr>
      <w:lang w:val="hr-HR"/>
    </w:rPr>
  </w:style>
  <w:style w:type="paragraph" w:customStyle="1" w:styleId="p100">
    <w:name w:val="p100"/>
    <w:basedOn w:val="Normal"/>
    <w:rsid w:val="006369B9"/>
    <w:pPr>
      <w:spacing w:before="100" w:beforeAutospacing="1" w:after="100" w:afterAutospacing="1"/>
    </w:pPr>
    <w:rPr>
      <w:lang w:val="hr-HR"/>
    </w:rPr>
  </w:style>
  <w:style w:type="character" w:styleId="Hyperlink">
    <w:name w:val="Hyperlink"/>
    <w:uiPriority w:val="99"/>
    <w:semiHidden/>
    <w:unhideWhenUsed/>
    <w:rsid w:val="00151DDD"/>
    <w:rPr>
      <w:color w:val="0000FF"/>
      <w:u w:val="single"/>
    </w:rPr>
  </w:style>
  <w:style w:type="character" w:styleId="FollowedHyperlink">
    <w:name w:val="FollowedHyperlink"/>
    <w:uiPriority w:val="99"/>
    <w:semiHidden/>
    <w:unhideWhenUsed/>
    <w:rsid w:val="00151DDD"/>
    <w:rPr>
      <w:color w:val="800080"/>
      <w:u w:val="single"/>
    </w:rPr>
  </w:style>
  <w:style w:type="paragraph" w:customStyle="1" w:styleId="xl65">
    <w:name w:val="xl65"/>
    <w:basedOn w:val="Normal"/>
    <w:rsid w:val="00151DDD"/>
    <w:pPr>
      <w:pBdr>
        <w:bottom w:val="single" w:sz="8" w:space="0" w:color="auto"/>
        <w:right w:val="single" w:sz="8" w:space="0" w:color="auto"/>
      </w:pBdr>
      <w:spacing w:before="100" w:beforeAutospacing="1" w:after="100" w:afterAutospacing="1"/>
      <w:jc w:val="right"/>
      <w:textAlignment w:val="top"/>
    </w:pPr>
    <w:rPr>
      <w:rFonts w:ascii="Arial" w:hAnsi="Arial" w:cs="Arial"/>
      <w:sz w:val="18"/>
      <w:szCs w:val="18"/>
      <w:lang w:val="hr-HR"/>
    </w:rPr>
  </w:style>
  <w:style w:type="paragraph" w:customStyle="1" w:styleId="xl66">
    <w:name w:val="xl66"/>
    <w:basedOn w:val="Normal"/>
    <w:rsid w:val="00151DDD"/>
    <w:pPr>
      <w:pBdr>
        <w:left w:val="single" w:sz="8" w:space="0" w:color="auto"/>
        <w:bottom w:val="single" w:sz="8" w:space="0" w:color="auto"/>
        <w:right w:val="single" w:sz="8" w:space="0" w:color="auto"/>
      </w:pBdr>
      <w:spacing w:before="100" w:beforeAutospacing="1" w:after="100" w:afterAutospacing="1"/>
      <w:textAlignment w:val="top"/>
    </w:pPr>
    <w:rPr>
      <w:rFonts w:ascii="Arial" w:hAnsi="Arial" w:cs="Arial"/>
      <w:sz w:val="18"/>
      <w:szCs w:val="18"/>
      <w:lang w:val="hr-HR"/>
    </w:rPr>
  </w:style>
  <w:style w:type="paragraph" w:customStyle="1" w:styleId="xl67">
    <w:name w:val="xl67"/>
    <w:basedOn w:val="Normal"/>
    <w:rsid w:val="00151DDD"/>
    <w:pPr>
      <w:pBdr>
        <w:bottom w:val="single" w:sz="8" w:space="0" w:color="auto"/>
        <w:right w:val="single" w:sz="8" w:space="0" w:color="auto"/>
      </w:pBdr>
      <w:spacing w:before="100" w:beforeAutospacing="1" w:after="100" w:afterAutospacing="1"/>
      <w:textAlignment w:val="top"/>
    </w:pPr>
    <w:rPr>
      <w:rFonts w:ascii="Arial" w:hAnsi="Arial" w:cs="Arial"/>
      <w:sz w:val="18"/>
      <w:szCs w:val="18"/>
      <w:lang w:val="hr-HR"/>
    </w:rPr>
  </w:style>
  <w:style w:type="paragraph" w:customStyle="1" w:styleId="xl68">
    <w:name w:val="xl68"/>
    <w:basedOn w:val="Normal"/>
    <w:rsid w:val="00151DDD"/>
    <w:pPr>
      <w:pBdr>
        <w:left w:val="single" w:sz="8" w:space="0" w:color="auto"/>
        <w:bottom w:val="single" w:sz="8" w:space="0" w:color="auto"/>
        <w:right w:val="single" w:sz="8" w:space="0" w:color="auto"/>
      </w:pBdr>
      <w:shd w:val="clear" w:color="000000" w:fill="C5D9F1"/>
      <w:spacing w:before="100" w:beforeAutospacing="1" w:after="100" w:afterAutospacing="1"/>
      <w:textAlignment w:val="top"/>
    </w:pPr>
    <w:rPr>
      <w:rFonts w:ascii="Arial" w:hAnsi="Arial" w:cs="Arial"/>
      <w:b/>
      <w:bCs/>
      <w:sz w:val="18"/>
      <w:szCs w:val="18"/>
      <w:lang w:val="hr-HR"/>
    </w:rPr>
  </w:style>
  <w:style w:type="paragraph" w:customStyle="1" w:styleId="xl69">
    <w:name w:val="xl69"/>
    <w:basedOn w:val="Normal"/>
    <w:rsid w:val="00151DDD"/>
    <w:pPr>
      <w:pBdr>
        <w:left w:val="single" w:sz="8" w:space="0" w:color="auto"/>
        <w:bottom w:val="single" w:sz="8" w:space="0" w:color="auto"/>
        <w:right w:val="single" w:sz="8" w:space="0" w:color="auto"/>
      </w:pBdr>
      <w:shd w:val="clear" w:color="000000" w:fill="EEECE1"/>
      <w:spacing w:before="100" w:beforeAutospacing="1" w:after="100" w:afterAutospacing="1"/>
      <w:textAlignment w:val="top"/>
    </w:pPr>
    <w:rPr>
      <w:rFonts w:ascii="Arial" w:hAnsi="Arial" w:cs="Arial"/>
      <w:b/>
      <w:bCs/>
      <w:sz w:val="18"/>
      <w:szCs w:val="18"/>
      <w:lang w:val="hr-HR"/>
    </w:rPr>
  </w:style>
  <w:style w:type="paragraph" w:customStyle="1" w:styleId="xl70">
    <w:name w:val="xl70"/>
    <w:basedOn w:val="Normal"/>
    <w:rsid w:val="00151DDD"/>
    <w:pPr>
      <w:pBdr>
        <w:left w:val="single" w:sz="8" w:space="0" w:color="auto"/>
        <w:bottom w:val="single" w:sz="8" w:space="0" w:color="auto"/>
        <w:right w:val="single" w:sz="8" w:space="0" w:color="auto"/>
      </w:pBdr>
      <w:shd w:val="clear" w:color="000000" w:fill="EEECE1"/>
      <w:spacing w:before="100" w:beforeAutospacing="1" w:after="100" w:afterAutospacing="1"/>
      <w:textAlignment w:val="top"/>
    </w:pPr>
    <w:rPr>
      <w:rFonts w:ascii="Arial" w:hAnsi="Arial" w:cs="Arial"/>
      <w:sz w:val="18"/>
      <w:szCs w:val="18"/>
      <w:lang w:val="hr-HR"/>
    </w:rPr>
  </w:style>
  <w:style w:type="paragraph" w:customStyle="1" w:styleId="xl71">
    <w:name w:val="xl71"/>
    <w:basedOn w:val="Normal"/>
    <w:rsid w:val="00151DDD"/>
    <w:pPr>
      <w:spacing w:before="100" w:beforeAutospacing="1" w:after="100" w:afterAutospacing="1"/>
    </w:pPr>
    <w:rPr>
      <w:rFonts w:ascii="Arial" w:hAnsi="Arial" w:cs="Arial"/>
      <w:sz w:val="18"/>
      <w:szCs w:val="18"/>
      <w:lang w:val="hr-HR"/>
    </w:rPr>
  </w:style>
  <w:style w:type="paragraph" w:customStyle="1" w:styleId="xl72">
    <w:name w:val="xl72"/>
    <w:basedOn w:val="Normal"/>
    <w:rsid w:val="00151DDD"/>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sz w:val="18"/>
      <w:szCs w:val="18"/>
      <w:lang w:val="hr-HR"/>
    </w:rPr>
  </w:style>
  <w:style w:type="paragraph" w:customStyle="1" w:styleId="xl73">
    <w:name w:val="xl73"/>
    <w:basedOn w:val="Normal"/>
    <w:rsid w:val="00151DDD"/>
    <w:pPr>
      <w:pBdr>
        <w:bottom w:val="single" w:sz="8" w:space="0" w:color="auto"/>
        <w:right w:val="single" w:sz="8" w:space="0" w:color="auto"/>
      </w:pBdr>
      <w:spacing w:before="100" w:beforeAutospacing="1" w:after="100" w:afterAutospacing="1"/>
      <w:jc w:val="right"/>
    </w:pPr>
    <w:rPr>
      <w:rFonts w:ascii="Arial" w:hAnsi="Arial" w:cs="Arial"/>
      <w:sz w:val="18"/>
      <w:szCs w:val="18"/>
      <w:lang w:val="hr-HR"/>
    </w:rPr>
  </w:style>
  <w:style w:type="paragraph" w:customStyle="1" w:styleId="xl74">
    <w:name w:val="xl74"/>
    <w:basedOn w:val="Normal"/>
    <w:rsid w:val="00151DDD"/>
    <w:pPr>
      <w:pBdr>
        <w:bottom w:val="single" w:sz="8" w:space="0" w:color="auto"/>
        <w:right w:val="single" w:sz="8" w:space="0" w:color="auto"/>
      </w:pBdr>
      <w:shd w:val="clear" w:color="000000" w:fill="C5D9F1"/>
      <w:spacing w:before="100" w:beforeAutospacing="1" w:after="100" w:afterAutospacing="1"/>
      <w:jc w:val="right"/>
    </w:pPr>
    <w:rPr>
      <w:rFonts w:ascii="Arial" w:hAnsi="Arial" w:cs="Arial"/>
      <w:b/>
      <w:bCs/>
      <w:sz w:val="18"/>
      <w:szCs w:val="18"/>
      <w:lang w:val="hr-HR"/>
    </w:rPr>
  </w:style>
  <w:style w:type="paragraph" w:customStyle="1" w:styleId="xl75">
    <w:name w:val="xl75"/>
    <w:basedOn w:val="Normal"/>
    <w:rsid w:val="00151DDD"/>
    <w:pPr>
      <w:pBdr>
        <w:bottom w:val="single" w:sz="8" w:space="0" w:color="auto"/>
        <w:right w:val="single" w:sz="8" w:space="0" w:color="auto"/>
      </w:pBdr>
      <w:shd w:val="clear" w:color="000000" w:fill="EEECE1"/>
      <w:spacing w:before="100" w:beforeAutospacing="1" w:after="100" w:afterAutospacing="1"/>
      <w:jc w:val="right"/>
    </w:pPr>
    <w:rPr>
      <w:rFonts w:ascii="Arial" w:hAnsi="Arial" w:cs="Arial"/>
      <w:b/>
      <w:bCs/>
      <w:sz w:val="18"/>
      <w:szCs w:val="18"/>
      <w:lang w:val="hr-HR"/>
    </w:rPr>
  </w:style>
  <w:style w:type="paragraph" w:customStyle="1" w:styleId="xl76">
    <w:name w:val="xl76"/>
    <w:basedOn w:val="Normal"/>
    <w:rsid w:val="00151DDD"/>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pPr>
    <w:rPr>
      <w:rFonts w:ascii="Arial" w:hAnsi="Arial" w:cs="Arial"/>
      <w:b/>
      <w:bCs/>
      <w:sz w:val="18"/>
      <w:szCs w:val="18"/>
      <w:lang w:val="hr-HR"/>
    </w:rPr>
  </w:style>
  <w:style w:type="paragraph" w:customStyle="1" w:styleId="xl77">
    <w:name w:val="xl77"/>
    <w:basedOn w:val="Normal"/>
    <w:rsid w:val="00151DDD"/>
    <w:pPr>
      <w:spacing w:before="100" w:beforeAutospacing="1" w:after="100" w:afterAutospacing="1"/>
    </w:pPr>
    <w:rPr>
      <w:rFonts w:ascii="Arial" w:hAnsi="Arial" w:cs="Arial"/>
      <w:sz w:val="18"/>
      <w:szCs w:val="18"/>
      <w:lang w:val="hr-HR"/>
    </w:rPr>
  </w:style>
  <w:style w:type="paragraph" w:customStyle="1" w:styleId="xl78">
    <w:name w:val="xl78"/>
    <w:basedOn w:val="Normal"/>
    <w:rsid w:val="00151DDD"/>
    <w:pPr>
      <w:pBdr>
        <w:top w:val="single" w:sz="8" w:space="0" w:color="auto"/>
        <w:left w:val="single" w:sz="8" w:space="0" w:color="auto"/>
        <w:bottom w:val="single" w:sz="8" w:space="0" w:color="auto"/>
        <w:right w:val="single" w:sz="8" w:space="0" w:color="auto"/>
      </w:pBdr>
      <w:shd w:val="clear" w:color="000000" w:fill="EEECE1"/>
      <w:spacing w:before="100" w:beforeAutospacing="1" w:after="100" w:afterAutospacing="1"/>
      <w:textAlignment w:val="top"/>
    </w:pPr>
    <w:rPr>
      <w:rFonts w:ascii="Arial" w:hAnsi="Arial" w:cs="Arial"/>
      <w:b/>
      <w:bCs/>
      <w:sz w:val="18"/>
      <w:szCs w:val="18"/>
      <w:lang w:val="hr-HR"/>
    </w:rPr>
  </w:style>
  <w:style w:type="paragraph" w:customStyle="1" w:styleId="xl79">
    <w:name w:val="xl79"/>
    <w:basedOn w:val="Normal"/>
    <w:rsid w:val="00151DDD"/>
    <w:pPr>
      <w:pBdr>
        <w:top w:val="single" w:sz="8" w:space="0" w:color="auto"/>
        <w:bottom w:val="single" w:sz="8" w:space="0" w:color="auto"/>
        <w:right w:val="single" w:sz="8" w:space="0" w:color="auto"/>
      </w:pBdr>
      <w:shd w:val="clear" w:color="000000" w:fill="EEECE1"/>
      <w:spacing w:before="100" w:beforeAutospacing="1" w:after="100" w:afterAutospacing="1"/>
      <w:jc w:val="right"/>
    </w:pPr>
    <w:rPr>
      <w:rFonts w:ascii="Arial" w:hAnsi="Arial" w:cs="Arial"/>
      <w:b/>
      <w:bCs/>
      <w:sz w:val="18"/>
      <w:szCs w:val="18"/>
      <w:lang w:val="hr-HR"/>
    </w:rPr>
  </w:style>
  <w:style w:type="paragraph" w:customStyle="1" w:styleId="xl80">
    <w:name w:val="xl80"/>
    <w:basedOn w:val="Normal"/>
    <w:rsid w:val="00151DDD"/>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18"/>
      <w:szCs w:val="18"/>
      <w:lang w:val="hr-HR"/>
    </w:rPr>
  </w:style>
  <w:style w:type="paragraph" w:customStyle="1" w:styleId="xl81">
    <w:name w:val="xl81"/>
    <w:basedOn w:val="Normal"/>
    <w:rsid w:val="00151DDD"/>
    <w:pPr>
      <w:pBdr>
        <w:top w:val="single" w:sz="8" w:space="0" w:color="auto"/>
        <w:bottom w:val="single" w:sz="8" w:space="0" w:color="auto"/>
        <w:right w:val="single" w:sz="8" w:space="0" w:color="auto"/>
      </w:pBdr>
      <w:spacing w:before="100" w:beforeAutospacing="1" w:after="100" w:afterAutospacing="1"/>
    </w:pPr>
    <w:rPr>
      <w:rFonts w:ascii="Arial" w:hAnsi="Arial" w:cs="Arial"/>
      <w:sz w:val="18"/>
      <w:szCs w:val="18"/>
      <w:lang w:val="hr-HR"/>
    </w:rPr>
  </w:style>
  <w:style w:type="paragraph" w:customStyle="1" w:styleId="xl82">
    <w:name w:val="xl82"/>
    <w:basedOn w:val="Normal"/>
    <w:rsid w:val="00151DDD"/>
    <w:pPr>
      <w:spacing w:before="100" w:beforeAutospacing="1" w:after="100" w:afterAutospacing="1"/>
      <w:jc w:val="center"/>
      <w:textAlignment w:val="top"/>
    </w:pPr>
    <w:rPr>
      <w:rFonts w:ascii="Arial" w:hAnsi="Arial" w:cs="Arial"/>
      <w:b/>
      <w:bCs/>
      <w:sz w:val="18"/>
      <w:szCs w:val="18"/>
      <w:lang w:val="hr-HR"/>
    </w:rPr>
  </w:style>
  <w:style w:type="paragraph" w:customStyle="1" w:styleId="xl83">
    <w:name w:val="xl83"/>
    <w:basedOn w:val="Normal"/>
    <w:rsid w:val="00151DDD"/>
    <w:pPr>
      <w:pBdr>
        <w:top w:val="single" w:sz="8" w:space="0" w:color="auto"/>
        <w:left w:val="single" w:sz="8" w:space="0" w:color="auto"/>
        <w:bottom w:val="single" w:sz="8" w:space="0" w:color="auto"/>
      </w:pBdr>
      <w:shd w:val="clear" w:color="000000" w:fill="C5D9F1"/>
      <w:spacing w:before="100" w:beforeAutospacing="1" w:after="100" w:afterAutospacing="1"/>
      <w:textAlignment w:val="top"/>
    </w:pPr>
    <w:rPr>
      <w:rFonts w:ascii="Arial" w:hAnsi="Arial" w:cs="Arial"/>
      <w:b/>
      <w:bCs/>
      <w:sz w:val="18"/>
      <w:szCs w:val="18"/>
      <w:lang w:val="hr-HR"/>
    </w:rPr>
  </w:style>
  <w:style w:type="paragraph" w:customStyle="1" w:styleId="xl84">
    <w:name w:val="xl84"/>
    <w:basedOn w:val="Normal"/>
    <w:rsid w:val="00151DDD"/>
    <w:pPr>
      <w:pBdr>
        <w:top w:val="single" w:sz="8" w:space="0" w:color="auto"/>
        <w:bottom w:val="single" w:sz="8" w:space="0" w:color="auto"/>
        <w:right w:val="single" w:sz="8" w:space="0" w:color="auto"/>
      </w:pBdr>
      <w:spacing w:before="100" w:beforeAutospacing="1" w:after="100" w:afterAutospacing="1"/>
    </w:pPr>
    <w:rPr>
      <w:rFonts w:ascii="Arial" w:hAnsi="Arial" w:cs="Arial"/>
      <w:sz w:val="18"/>
      <w:szCs w:val="18"/>
      <w:lang w:val="hr-HR"/>
    </w:rPr>
  </w:style>
  <w:style w:type="paragraph" w:customStyle="1" w:styleId="xl85">
    <w:name w:val="xl85"/>
    <w:basedOn w:val="Normal"/>
    <w:rsid w:val="00151DDD"/>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18"/>
      <w:szCs w:val="18"/>
      <w:lang w:val="hr-HR"/>
    </w:rPr>
  </w:style>
  <w:style w:type="paragraph" w:customStyle="1" w:styleId="xl86">
    <w:name w:val="xl86"/>
    <w:basedOn w:val="Normal"/>
    <w:rsid w:val="00151DDD"/>
    <w:pPr>
      <w:pBdr>
        <w:top w:val="single" w:sz="8" w:space="0" w:color="auto"/>
        <w:left w:val="single" w:sz="8" w:space="0" w:color="auto"/>
        <w:bottom w:val="single" w:sz="8" w:space="0" w:color="auto"/>
      </w:pBdr>
      <w:shd w:val="clear" w:color="000000" w:fill="C5D9F1"/>
      <w:spacing w:before="100" w:beforeAutospacing="1" w:after="100" w:afterAutospacing="1"/>
      <w:textAlignment w:val="top"/>
    </w:pPr>
    <w:rPr>
      <w:rFonts w:ascii="Arial" w:hAnsi="Arial" w:cs="Arial"/>
      <w:b/>
      <w:bCs/>
      <w:sz w:val="18"/>
      <w:szCs w:val="18"/>
      <w:lang w:val="hr-HR"/>
    </w:rPr>
  </w:style>
  <w:style w:type="paragraph" w:customStyle="1" w:styleId="xl87">
    <w:name w:val="xl87"/>
    <w:basedOn w:val="Normal"/>
    <w:rsid w:val="00151DDD"/>
    <w:pPr>
      <w:pBdr>
        <w:top w:val="single" w:sz="8" w:space="0" w:color="auto"/>
        <w:left w:val="single" w:sz="8" w:space="0" w:color="auto"/>
        <w:bottom w:val="single" w:sz="8" w:space="0" w:color="auto"/>
      </w:pBdr>
      <w:shd w:val="clear" w:color="000000" w:fill="EEECE1"/>
      <w:spacing w:before="100" w:beforeAutospacing="1" w:after="100" w:afterAutospacing="1"/>
      <w:textAlignment w:val="center"/>
    </w:pPr>
    <w:rPr>
      <w:rFonts w:ascii="Arial" w:hAnsi="Arial" w:cs="Arial"/>
      <w:b/>
      <w:bCs/>
      <w:sz w:val="18"/>
      <w:szCs w:val="18"/>
      <w:lang w:val="hr-HR"/>
    </w:rPr>
  </w:style>
  <w:style w:type="paragraph" w:customStyle="1" w:styleId="xl88">
    <w:name w:val="xl88"/>
    <w:basedOn w:val="Normal"/>
    <w:rsid w:val="00151DDD"/>
    <w:pPr>
      <w:pBdr>
        <w:top w:val="single" w:sz="8" w:space="0" w:color="auto"/>
        <w:left w:val="single" w:sz="8" w:space="0" w:color="auto"/>
      </w:pBdr>
      <w:shd w:val="clear" w:color="000000" w:fill="EEECE1"/>
      <w:spacing w:before="100" w:beforeAutospacing="1" w:after="100" w:afterAutospacing="1"/>
      <w:textAlignment w:val="center"/>
    </w:pPr>
    <w:rPr>
      <w:rFonts w:ascii="Arial" w:hAnsi="Arial" w:cs="Arial"/>
      <w:b/>
      <w:bCs/>
      <w:sz w:val="18"/>
      <w:szCs w:val="18"/>
      <w:lang w:val="hr-HR"/>
    </w:rPr>
  </w:style>
  <w:style w:type="paragraph" w:customStyle="1" w:styleId="xl89">
    <w:name w:val="xl89"/>
    <w:basedOn w:val="Normal"/>
    <w:rsid w:val="00151DDD"/>
    <w:pPr>
      <w:pBdr>
        <w:top w:val="single" w:sz="8" w:space="0" w:color="auto"/>
      </w:pBdr>
      <w:shd w:val="clear" w:color="000000" w:fill="EEECE1"/>
      <w:spacing w:before="100" w:beforeAutospacing="1" w:after="100" w:afterAutospacing="1"/>
      <w:textAlignment w:val="center"/>
    </w:pPr>
    <w:rPr>
      <w:rFonts w:ascii="Arial" w:hAnsi="Arial" w:cs="Arial"/>
      <w:b/>
      <w:bCs/>
      <w:sz w:val="18"/>
      <w:szCs w:val="18"/>
      <w:lang w:val="hr-HR"/>
    </w:rPr>
  </w:style>
  <w:style w:type="paragraph" w:customStyle="1" w:styleId="xl90">
    <w:name w:val="xl90"/>
    <w:basedOn w:val="Normal"/>
    <w:rsid w:val="00151DDD"/>
    <w:pPr>
      <w:pBdr>
        <w:top w:val="single" w:sz="8" w:space="0" w:color="auto"/>
        <w:right w:val="single" w:sz="8" w:space="0" w:color="auto"/>
      </w:pBdr>
      <w:shd w:val="clear" w:color="000000" w:fill="EEECE1"/>
      <w:spacing w:before="100" w:beforeAutospacing="1" w:after="100" w:afterAutospacing="1"/>
      <w:textAlignment w:val="center"/>
    </w:pPr>
    <w:rPr>
      <w:rFonts w:ascii="Arial" w:hAnsi="Arial" w:cs="Arial"/>
      <w:b/>
      <w:bCs/>
      <w:sz w:val="18"/>
      <w:szCs w:val="18"/>
      <w:lang w:val="hr-HR"/>
    </w:rPr>
  </w:style>
  <w:style w:type="paragraph" w:customStyle="1" w:styleId="xl91">
    <w:name w:val="xl91"/>
    <w:basedOn w:val="Normal"/>
    <w:rsid w:val="00151DDD"/>
    <w:pPr>
      <w:pBdr>
        <w:left w:val="single" w:sz="8" w:space="0" w:color="auto"/>
        <w:bottom w:val="single" w:sz="8" w:space="0" w:color="auto"/>
      </w:pBdr>
      <w:shd w:val="clear" w:color="000000" w:fill="EEECE1"/>
      <w:spacing w:before="100" w:beforeAutospacing="1" w:after="100" w:afterAutospacing="1"/>
      <w:textAlignment w:val="center"/>
    </w:pPr>
    <w:rPr>
      <w:rFonts w:ascii="Arial" w:hAnsi="Arial" w:cs="Arial"/>
      <w:b/>
      <w:bCs/>
      <w:sz w:val="18"/>
      <w:szCs w:val="18"/>
      <w:lang w:val="hr-HR"/>
    </w:rPr>
  </w:style>
  <w:style w:type="paragraph" w:customStyle="1" w:styleId="xl92">
    <w:name w:val="xl92"/>
    <w:basedOn w:val="Normal"/>
    <w:rsid w:val="00151DDD"/>
    <w:pPr>
      <w:pBdr>
        <w:bottom w:val="single" w:sz="8" w:space="0" w:color="auto"/>
      </w:pBdr>
      <w:shd w:val="clear" w:color="000000" w:fill="EEECE1"/>
      <w:spacing w:before="100" w:beforeAutospacing="1" w:after="100" w:afterAutospacing="1"/>
      <w:textAlignment w:val="center"/>
    </w:pPr>
    <w:rPr>
      <w:rFonts w:ascii="Arial" w:hAnsi="Arial" w:cs="Arial"/>
      <w:b/>
      <w:bCs/>
      <w:sz w:val="18"/>
      <w:szCs w:val="18"/>
      <w:lang w:val="hr-HR"/>
    </w:rPr>
  </w:style>
  <w:style w:type="paragraph" w:customStyle="1" w:styleId="xl93">
    <w:name w:val="xl93"/>
    <w:basedOn w:val="Normal"/>
    <w:rsid w:val="00151DDD"/>
    <w:pPr>
      <w:pBdr>
        <w:bottom w:val="single" w:sz="8" w:space="0" w:color="auto"/>
        <w:right w:val="single" w:sz="8" w:space="0" w:color="auto"/>
      </w:pBdr>
      <w:shd w:val="clear" w:color="000000" w:fill="EEECE1"/>
      <w:spacing w:before="100" w:beforeAutospacing="1" w:after="100" w:afterAutospacing="1"/>
      <w:textAlignment w:val="center"/>
    </w:pPr>
    <w:rPr>
      <w:rFonts w:ascii="Arial" w:hAnsi="Arial" w:cs="Arial"/>
      <w:b/>
      <w:bCs/>
      <w:sz w:val="18"/>
      <w:szCs w:val="18"/>
      <w:lang w:val="hr-HR"/>
    </w:rPr>
  </w:style>
  <w:style w:type="paragraph" w:customStyle="1" w:styleId="xl94">
    <w:name w:val="xl94"/>
    <w:basedOn w:val="Normal"/>
    <w:rsid w:val="00151DDD"/>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top"/>
    </w:pPr>
    <w:rPr>
      <w:rFonts w:ascii="Arial" w:hAnsi="Arial" w:cs="Arial"/>
      <w:sz w:val="18"/>
      <w:szCs w:val="18"/>
      <w:lang w:val="hr-HR"/>
    </w:rPr>
  </w:style>
  <w:style w:type="paragraph" w:customStyle="1" w:styleId="xl95">
    <w:name w:val="xl95"/>
    <w:basedOn w:val="Normal"/>
    <w:rsid w:val="00151DDD"/>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top"/>
    </w:pPr>
    <w:rPr>
      <w:rFonts w:ascii="Arial" w:hAnsi="Arial" w:cs="Arial"/>
      <w:sz w:val="18"/>
      <w:szCs w:val="18"/>
      <w:lang w:val="hr-HR"/>
    </w:rPr>
  </w:style>
  <w:style w:type="paragraph" w:customStyle="1" w:styleId="xl96">
    <w:name w:val="xl96"/>
    <w:basedOn w:val="Normal"/>
    <w:rsid w:val="00151DDD"/>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rFonts w:ascii="Arial" w:hAnsi="Arial" w:cs="Arial"/>
      <w:b/>
      <w:bCs/>
      <w:sz w:val="18"/>
      <w:szCs w:val="18"/>
      <w:lang w:val="hr-HR"/>
    </w:rPr>
  </w:style>
  <w:style w:type="paragraph" w:customStyle="1" w:styleId="xl97">
    <w:name w:val="xl97"/>
    <w:basedOn w:val="Normal"/>
    <w:rsid w:val="00151DDD"/>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Arial" w:hAnsi="Arial" w:cs="Arial"/>
      <w:b/>
      <w:bCs/>
      <w:sz w:val="18"/>
      <w:szCs w:val="18"/>
      <w:lang w:val="hr-HR"/>
    </w:rPr>
  </w:style>
  <w:style w:type="paragraph" w:customStyle="1" w:styleId="xl98">
    <w:name w:val="xl98"/>
    <w:basedOn w:val="Normal"/>
    <w:rsid w:val="00151DDD"/>
    <w:pPr>
      <w:pBdr>
        <w:top w:val="single" w:sz="8" w:space="0" w:color="auto"/>
        <w:left w:val="single" w:sz="8" w:space="0" w:color="auto"/>
        <w:right w:val="single" w:sz="8" w:space="0" w:color="auto"/>
      </w:pBdr>
      <w:shd w:val="clear" w:color="000000" w:fill="C5D9F1"/>
      <w:spacing w:before="100" w:beforeAutospacing="1" w:after="100" w:afterAutospacing="1"/>
      <w:jc w:val="center"/>
    </w:pPr>
    <w:rPr>
      <w:rFonts w:ascii="Arial" w:hAnsi="Arial" w:cs="Arial"/>
      <w:b/>
      <w:bCs/>
      <w:sz w:val="18"/>
      <w:szCs w:val="18"/>
      <w:lang w:val="hr-HR"/>
    </w:rPr>
  </w:style>
  <w:style w:type="paragraph" w:customStyle="1" w:styleId="xl99">
    <w:name w:val="xl99"/>
    <w:basedOn w:val="Normal"/>
    <w:rsid w:val="00151DDD"/>
    <w:pPr>
      <w:pBdr>
        <w:left w:val="single" w:sz="8" w:space="0" w:color="auto"/>
        <w:bottom w:val="single" w:sz="8" w:space="0" w:color="auto"/>
        <w:right w:val="single" w:sz="8" w:space="0" w:color="auto"/>
      </w:pBdr>
      <w:shd w:val="clear" w:color="000000" w:fill="C5D9F1"/>
      <w:spacing w:before="100" w:beforeAutospacing="1" w:after="100" w:afterAutospacing="1"/>
      <w:jc w:val="center"/>
    </w:pPr>
    <w:rPr>
      <w:rFonts w:ascii="Arial" w:hAnsi="Arial" w:cs="Arial"/>
      <w:b/>
      <w:bCs/>
      <w:sz w:val="18"/>
      <w:szCs w:val="18"/>
      <w:lang w:val="hr-HR"/>
    </w:rPr>
  </w:style>
  <w:style w:type="paragraph" w:customStyle="1" w:styleId="xl100">
    <w:name w:val="xl100"/>
    <w:basedOn w:val="Normal"/>
    <w:rsid w:val="00151DDD"/>
    <w:pPr>
      <w:pBdr>
        <w:top w:val="single" w:sz="8" w:space="0" w:color="auto"/>
        <w:left w:val="single" w:sz="8" w:space="0" w:color="auto"/>
        <w:right w:val="single" w:sz="8" w:space="0" w:color="auto"/>
      </w:pBdr>
      <w:shd w:val="clear" w:color="000000" w:fill="C5D9F1"/>
      <w:spacing w:before="100" w:beforeAutospacing="1" w:after="100" w:afterAutospacing="1"/>
      <w:jc w:val="center"/>
    </w:pPr>
    <w:rPr>
      <w:rFonts w:ascii="Arial" w:hAnsi="Arial" w:cs="Arial"/>
      <w:b/>
      <w:bCs/>
      <w:sz w:val="18"/>
      <w:szCs w:val="18"/>
      <w:lang w:val="hr-HR"/>
    </w:rPr>
  </w:style>
  <w:style w:type="paragraph" w:customStyle="1" w:styleId="xl101">
    <w:name w:val="xl101"/>
    <w:basedOn w:val="Normal"/>
    <w:rsid w:val="00151DDD"/>
    <w:pPr>
      <w:pBdr>
        <w:left w:val="single" w:sz="8" w:space="0" w:color="auto"/>
        <w:bottom w:val="single" w:sz="8" w:space="0" w:color="auto"/>
        <w:right w:val="single" w:sz="8" w:space="0" w:color="auto"/>
      </w:pBdr>
      <w:shd w:val="clear" w:color="000000" w:fill="C5D9F1"/>
      <w:spacing w:before="100" w:beforeAutospacing="1" w:after="100" w:afterAutospacing="1"/>
      <w:jc w:val="center"/>
    </w:pPr>
    <w:rPr>
      <w:rFonts w:ascii="Arial" w:hAnsi="Arial" w:cs="Arial"/>
      <w:b/>
      <w:bCs/>
      <w:sz w:val="18"/>
      <w:szCs w:val="18"/>
      <w:lang w:val="hr-HR"/>
    </w:rPr>
  </w:style>
  <w:style w:type="paragraph" w:customStyle="1" w:styleId="xl102">
    <w:name w:val="xl102"/>
    <w:basedOn w:val="Normal"/>
    <w:rsid w:val="00151DDD"/>
    <w:pPr>
      <w:pBdr>
        <w:top w:val="single" w:sz="8" w:space="0" w:color="auto"/>
        <w:bottom w:val="single" w:sz="8" w:space="0" w:color="auto"/>
      </w:pBdr>
      <w:shd w:val="clear" w:color="000000" w:fill="EEECE1"/>
      <w:spacing w:before="100" w:beforeAutospacing="1" w:after="100" w:afterAutospacing="1"/>
      <w:textAlignment w:val="center"/>
    </w:pPr>
    <w:rPr>
      <w:rFonts w:ascii="Arial" w:hAnsi="Arial" w:cs="Arial"/>
      <w:b/>
      <w:bCs/>
      <w:sz w:val="18"/>
      <w:szCs w:val="18"/>
      <w:lang w:val="hr-HR"/>
    </w:rPr>
  </w:style>
  <w:style w:type="paragraph" w:customStyle="1" w:styleId="xl103">
    <w:name w:val="xl103"/>
    <w:basedOn w:val="Normal"/>
    <w:rsid w:val="00151DDD"/>
    <w:pPr>
      <w:pBdr>
        <w:top w:val="single" w:sz="8" w:space="0" w:color="auto"/>
        <w:bottom w:val="single" w:sz="8" w:space="0" w:color="auto"/>
        <w:right w:val="single" w:sz="8" w:space="0" w:color="auto"/>
      </w:pBdr>
      <w:shd w:val="clear" w:color="000000" w:fill="EEECE1"/>
      <w:spacing w:before="100" w:beforeAutospacing="1" w:after="100" w:afterAutospacing="1"/>
      <w:textAlignment w:val="center"/>
    </w:pPr>
    <w:rPr>
      <w:rFonts w:ascii="Arial" w:hAnsi="Arial" w:cs="Arial"/>
      <w:b/>
      <w:bCs/>
      <w:sz w:val="18"/>
      <w:szCs w:val="18"/>
      <w:lang w:val="hr-HR"/>
    </w:rPr>
  </w:style>
  <w:style w:type="paragraph" w:customStyle="1" w:styleId="xl104">
    <w:name w:val="xl104"/>
    <w:basedOn w:val="Normal"/>
    <w:rsid w:val="00151DDD"/>
    <w:pPr>
      <w:pBdr>
        <w:top w:val="single" w:sz="8" w:space="0" w:color="auto"/>
        <w:left w:val="single" w:sz="8" w:space="0" w:color="auto"/>
      </w:pBdr>
      <w:shd w:val="clear" w:color="000000" w:fill="C5D9F1"/>
      <w:spacing w:before="100" w:beforeAutospacing="1" w:after="100" w:afterAutospacing="1"/>
      <w:jc w:val="center"/>
      <w:textAlignment w:val="center"/>
    </w:pPr>
    <w:rPr>
      <w:rFonts w:ascii="Arial" w:hAnsi="Arial" w:cs="Arial"/>
      <w:b/>
      <w:bCs/>
      <w:sz w:val="18"/>
      <w:szCs w:val="18"/>
      <w:lang w:val="hr-HR"/>
    </w:rPr>
  </w:style>
  <w:style w:type="paragraph" w:customStyle="1" w:styleId="xl105">
    <w:name w:val="xl105"/>
    <w:basedOn w:val="Normal"/>
    <w:rsid w:val="00151DDD"/>
    <w:pPr>
      <w:pBdr>
        <w:top w:val="single" w:sz="8" w:space="0" w:color="auto"/>
        <w:right w:val="single" w:sz="8" w:space="0" w:color="auto"/>
      </w:pBdr>
      <w:spacing w:before="100" w:beforeAutospacing="1" w:after="100" w:afterAutospacing="1"/>
    </w:pPr>
    <w:rPr>
      <w:rFonts w:ascii="Arial" w:hAnsi="Arial" w:cs="Arial"/>
      <w:sz w:val="18"/>
      <w:szCs w:val="18"/>
      <w:lang w:val="hr-HR"/>
    </w:rPr>
  </w:style>
  <w:style w:type="paragraph" w:customStyle="1" w:styleId="xl106">
    <w:name w:val="xl106"/>
    <w:basedOn w:val="Normal"/>
    <w:rsid w:val="00151DDD"/>
    <w:pPr>
      <w:pBdr>
        <w:left w:val="single" w:sz="8" w:space="0" w:color="auto"/>
        <w:bottom w:val="single" w:sz="8" w:space="0" w:color="auto"/>
      </w:pBdr>
      <w:spacing w:before="100" w:beforeAutospacing="1" w:after="100" w:afterAutospacing="1"/>
    </w:pPr>
    <w:rPr>
      <w:rFonts w:ascii="Arial" w:hAnsi="Arial" w:cs="Arial"/>
      <w:sz w:val="18"/>
      <w:szCs w:val="18"/>
      <w:lang w:val="hr-HR"/>
    </w:rPr>
  </w:style>
  <w:style w:type="paragraph" w:customStyle="1" w:styleId="xl107">
    <w:name w:val="xl107"/>
    <w:basedOn w:val="Normal"/>
    <w:rsid w:val="00151DDD"/>
    <w:pPr>
      <w:pBdr>
        <w:bottom w:val="single" w:sz="8" w:space="0" w:color="auto"/>
        <w:right w:val="single" w:sz="8" w:space="0" w:color="auto"/>
      </w:pBdr>
      <w:spacing w:before="100" w:beforeAutospacing="1" w:after="100" w:afterAutospacing="1"/>
    </w:pPr>
    <w:rPr>
      <w:rFonts w:ascii="Arial" w:hAnsi="Arial" w:cs="Arial"/>
      <w:sz w:val="18"/>
      <w:szCs w:val="18"/>
      <w:lang w:val="hr-HR"/>
    </w:rPr>
  </w:style>
  <w:style w:type="paragraph" w:styleId="ListParagraph">
    <w:name w:val="List Paragraph"/>
    <w:basedOn w:val="Normal"/>
    <w:uiPriority w:val="34"/>
    <w:qFormat/>
    <w:rsid w:val="007B07F2"/>
    <w:pPr>
      <w:spacing w:after="200" w:line="276" w:lineRule="auto"/>
      <w:ind w:left="720"/>
      <w:contextualSpacing/>
    </w:pPr>
    <w:rPr>
      <w:rFonts w:ascii="Calibri" w:eastAsia="Calibri" w:hAnsi="Calibri"/>
      <w:sz w:val="22"/>
      <w:szCs w:val="22"/>
      <w:lang w:val="hr-HR" w:eastAsia="en-US"/>
    </w:rPr>
  </w:style>
  <w:style w:type="numbering" w:customStyle="1" w:styleId="Bezpopisa1">
    <w:name w:val="Bez popisa1"/>
    <w:next w:val="NoList"/>
    <w:uiPriority w:val="99"/>
    <w:semiHidden/>
    <w:unhideWhenUsed/>
    <w:rsid w:val="00022F8C"/>
  </w:style>
  <w:style w:type="character" w:customStyle="1" w:styleId="BalloonTextChar">
    <w:name w:val="Balloon Text Char"/>
    <w:link w:val="BalloonText"/>
    <w:uiPriority w:val="99"/>
    <w:semiHidden/>
    <w:rsid w:val="00022F8C"/>
    <w:rPr>
      <w:rFonts w:ascii="Tahoma" w:hAnsi="Tahoma" w:cs="Tahoma"/>
      <w:sz w:val="16"/>
      <w:szCs w:val="16"/>
      <w:lang w:val="de-DE"/>
    </w:rPr>
  </w:style>
  <w:style w:type="paragraph" w:styleId="NormalWeb">
    <w:name w:val="Normal (Web)"/>
    <w:basedOn w:val="Normal"/>
    <w:uiPriority w:val="99"/>
    <w:semiHidden/>
    <w:unhideWhenUsed/>
    <w:rsid w:val="00D43AF1"/>
    <w:pPr>
      <w:spacing w:before="100" w:beforeAutospacing="1" w:after="100" w:afterAutospacing="1"/>
    </w:pPr>
    <w:rPr>
      <w:lang w:val="hr-HR"/>
    </w:rPr>
  </w:style>
</w:styles>
</file>

<file path=word/webSettings.xml><?xml version="1.0" encoding="utf-8"?>
<w:webSettings xmlns:r="http://schemas.openxmlformats.org/officeDocument/2006/relationships" xmlns:w="http://schemas.openxmlformats.org/wordprocessingml/2006/main">
  <w:divs>
    <w:div w:id="46802189">
      <w:bodyDiv w:val="1"/>
      <w:marLeft w:val="0"/>
      <w:marRight w:val="0"/>
      <w:marTop w:val="0"/>
      <w:marBottom w:val="0"/>
      <w:divBdr>
        <w:top w:val="none" w:sz="0" w:space="0" w:color="auto"/>
        <w:left w:val="none" w:sz="0" w:space="0" w:color="auto"/>
        <w:bottom w:val="none" w:sz="0" w:space="0" w:color="auto"/>
        <w:right w:val="none" w:sz="0" w:space="0" w:color="auto"/>
      </w:divBdr>
    </w:div>
    <w:div w:id="271591623">
      <w:bodyDiv w:val="1"/>
      <w:marLeft w:val="0"/>
      <w:marRight w:val="0"/>
      <w:marTop w:val="0"/>
      <w:marBottom w:val="0"/>
      <w:divBdr>
        <w:top w:val="none" w:sz="0" w:space="0" w:color="auto"/>
        <w:left w:val="none" w:sz="0" w:space="0" w:color="auto"/>
        <w:bottom w:val="none" w:sz="0" w:space="0" w:color="auto"/>
        <w:right w:val="none" w:sz="0" w:space="0" w:color="auto"/>
      </w:divBdr>
    </w:div>
    <w:div w:id="418990056">
      <w:bodyDiv w:val="1"/>
      <w:marLeft w:val="0"/>
      <w:marRight w:val="0"/>
      <w:marTop w:val="0"/>
      <w:marBottom w:val="0"/>
      <w:divBdr>
        <w:top w:val="none" w:sz="0" w:space="0" w:color="auto"/>
        <w:left w:val="none" w:sz="0" w:space="0" w:color="auto"/>
        <w:bottom w:val="none" w:sz="0" w:space="0" w:color="auto"/>
        <w:right w:val="none" w:sz="0" w:space="0" w:color="auto"/>
      </w:divBdr>
    </w:div>
    <w:div w:id="447506978">
      <w:bodyDiv w:val="1"/>
      <w:marLeft w:val="0"/>
      <w:marRight w:val="0"/>
      <w:marTop w:val="0"/>
      <w:marBottom w:val="0"/>
      <w:divBdr>
        <w:top w:val="none" w:sz="0" w:space="0" w:color="auto"/>
        <w:left w:val="none" w:sz="0" w:space="0" w:color="auto"/>
        <w:bottom w:val="none" w:sz="0" w:space="0" w:color="auto"/>
        <w:right w:val="none" w:sz="0" w:space="0" w:color="auto"/>
      </w:divBdr>
    </w:div>
    <w:div w:id="602998124">
      <w:bodyDiv w:val="1"/>
      <w:marLeft w:val="0"/>
      <w:marRight w:val="0"/>
      <w:marTop w:val="0"/>
      <w:marBottom w:val="0"/>
      <w:divBdr>
        <w:top w:val="none" w:sz="0" w:space="0" w:color="auto"/>
        <w:left w:val="none" w:sz="0" w:space="0" w:color="auto"/>
        <w:bottom w:val="none" w:sz="0" w:space="0" w:color="auto"/>
        <w:right w:val="none" w:sz="0" w:space="0" w:color="auto"/>
      </w:divBdr>
    </w:div>
    <w:div w:id="608925747">
      <w:bodyDiv w:val="1"/>
      <w:marLeft w:val="0"/>
      <w:marRight w:val="0"/>
      <w:marTop w:val="0"/>
      <w:marBottom w:val="0"/>
      <w:divBdr>
        <w:top w:val="none" w:sz="0" w:space="0" w:color="auto"/>
        <w:left w:val="none" w:sz="0" w:space="0" w:color="auto"/>
        <w:bottom w:val="none" w:sz="0" w:space="0" w:color="auto"/>
        <w:right w:val="none" w:sz="0" w:space="0" w:color="auto"/>
      </w:divBdr>
    </w:div>
    <w:div w:id="713579139">
      <w:bodyDiv w:val="1"/>
      <w:marLeft w:val="0"/>
      <w:marRight w:val="0"/>
      <w:marTop w:val="0"/>
      <w:marBottom w:val="0"/>
      <w:divBdr>
        <w:top w:val="none" w:sz="0" w:space="0" w:color="auto"/>
        <w:left w:val="none" w:sz="0" w:space="0" w:color="auto"/>
        <w:bottom w:val="none" w:sz="0" w:space="0" w:color="auto"/>
        <w:right w:val="none" w:sz="0" w:space="0" w:color="auto"/>
      </w:divBdr>
    </w:div>
    <w:div w:id="715399141">
      <w:bodyDiv w:val="1"/>
      <w:marLeft w:val="0"/>
      <w:marRight w:val="0"/>
      <w:marTop w:val="0"/>
      <w:marBottom w:val="0"/>
      <w:divBdr>
        <w:top w:val="none" w:sz="0" w:space="0" w:color="auto"/>
        <w:left w:val="none" w:sz="0" w:space="0" w:color="auto"/>
        <w:bottom w:val="none" w:sz="0" w:space="0" w:color="auto"/>
        <w:right w:val="none" w:sz="0" w:space="0" w:color="auto"/>
      </w:divBdr>
    </w:div>
    <w:div w:id="1006052149">
      <w:bodyDiv w:val="1"/>
      <w:marLeft w:val="0"/>
      <w:marRight w:val="0"/>
      <w:marTop w:val="0"/>
      <w:marBottom w:val="0"/>
      <w:divBdr>
        <w:top w:val="none" w:sz="0" w:space="0" w:color="auto"/>
        <w:left w:val="none" w:sz="0" w:space="0" w:color="auto"/>
        <w:bottom w:val="none" w:sz="0" w:space="0" w:color="auto"/>
        <w:right w:val="none" w:sz="0" w:space="0" w:color="auto"/>
      </w:divBdr>
    </w:div>
    <w:div w:id="1031102229">
      <w:bodyDiv w:val="1"/>
      <w:marLeft w:val="0"/>
      <w:marRight w:val="0"/>
      <w:marTop w:val="0"/>
      <w:marBottom w:val="0"/>
      <w:divBdr>
        <w:top w:val="none" w:sz="0" w:space="0" w:color="auto"/>
        <w:left w:val="none" w:sz="0" w:space="0" w:color="auto"/>
        <w:bottom w:val="none" w:sz="0" w:space="0" w:color="auto"/>
        <w:right w:val="none" w:sz="0" w:space="0" w:color="auto"/>
      </w:divBdr>
    </w:div>
    <w:div w:id="1096632134">
      <w:bodyDiv w:val="1"/>
      <w:marLeft w:val="0"/>
      <w:marRight w:val="0"/>
      <w:marTop w:val="0"/>
      <w:marBottom w:val="0"/>
      <w:divBdr>
        <w:top w:val="none" w:sz="0" w:space="0" w:color="auto"/>
        <w:left w:val="none" w:sz="0" w:space="0" w:color="auto"/>
        <w:bottom w:val="none" w:sz="0" w:space="0" w:color="auto"/>
        <w:right w:val="none" w:sz="0" w:space="0" w:color="auto"/>
      </w:divBdr>
    </w:div>
    <w:div w:id="1243681141">
      <w:bodyDiv w:val="1"/>
      <w:marLeft w:val="0"/>
      <w:marRight w:val="0"/>
      <w:marTop w:val="0"/>
      <w:marBottom w:val="0"/>
      <w:divBdr>
        <w:top w:val="none" w:sz="0" w:space="0" w:color="auto"/>
        <w:left w:val="none" w:sz="0" w:space="0" w:color="auto"/>
        <w:bottom w:val="none" w:sz="0" w:space="0" w:color="auto"/>
        <w:right w:val="none" w:sz="0" w:space="0" w:color="auto"/>
      </w:divBdr>
    </w:div>
    <w:div w:id="1274509191">
      <w:bodyDiv w:val="1"/>
      <w:marLeft w:val="0"/>
      <w:marRight w:val="0"/>
      <w:marTop w:val="0"/>
      <w:marBottom w:val="0"/>
      <w:divBdr>
        <w:top w:val="none" w:sz="0" w:space="0" w:color="auto"/>
        <w:left w:val="none" w:sz="0" w:space="0" w:color="auto"/>
        <w:bottom w:val="none" w:sz="0" w:space="0" w:color="auto"/>
        <w:right w:val="none" w:sz="0" w:space="0" w:color="auto"/>
      </w:divBdr>
    </w:div>
    <w:div w:id="1428817592">
      <w:bodyDiv w:val="1"/>
      <w:marLeft w:val="0"/>
      <w:marRight w:val="0"/>
      <w:marTop w:val="0"/>
      <w:marBottom w:val="0"/>
      <w:divBdr>
        <w:top w:val="none" w:sz="0" w:space="0" w:color="auto"/>
        <w:left w:val="none" w:sz="0" w:space="0" w:color="auto"/>
        <w:bottom w:val="none" w:sz="0" w:space="0" w:color="auto"/>
        <w:right w:val="none" w:sz="0" w:space="0" w:color="auto"/>
      </w:divBdr>
    </w:div>
    <w:div w:id="1495104006">
      <w:bodyDiv w:val="1"/>
      <w:marLeft w:val="0"/>
      <w:marRight w:val="0"/>
      <w:marTop w:val="0"/>
      <w:marBottom w:val="0"/>
      <w:divBdr>
        <w:top w:val="none" w:sz="0" w:space="0" w:color="auto"/>
        <w:left w:val="none" w:sz="0" w:space="0" w:color="auto"/>
        <w:bottom w:val="none" w:sz="0" w:space="0" w:color="auto"/>
        <w:right w:val="none" w:sz="0" w:space="0" w:color="auto"/>
      </w:divBdr>
    </w:div>
    <w:div w:id="1632326705">
      <w:bodyDiv w:val="1"/>
      <w:marLeft w:val="0"/>
      <w:marRight w:val="0"/>
      <w:marTop w:val="0"/>
      <w:marBottom w:val="0"/>
      <w:divBdr>
        <w:top w:val="none" w:sz="0" w:space="0" w:color="auto"/>
        <w:left w:val="none" w:sz="0" w:space="0" w:color="auto"/>
        <w:bottom w:val="none" w:sz="0" w:space="0" w:color="auto"/>
        <w:right w:val="none" w:sz="0" w:space="0" w:color="auto"/>
      </w:divBdr>
    </w:div>
    <w:div w:id="1846675193">
      <w:bodyDiv w:val="1"/>
      <w:marLeft w:val="0"/>
      <w:marRight w:val="0"/>
      <w:marTop w:val="0"/>
      <w:marBottom w:val="0"/>
      <w:divBdr>
        <w:top w:val="none" w:sz="0" w:space="0" w:color="auto"/>
        <w:left w:val="none" w:sz="0" w:space="0" w:color="auto"/>
        <w:bottom w:val="none" w:sz="0" w:space="0" w:color="auto"/>
        <w:right w:val="none" w:sz="0" w:space="0" w:color="auto"/>
      </w:divBdr>
    </w:div>
    <w:div w:id="1935478742">
      <w:bodyDiv w:val="1"/>
      <w:marLeft w:val="0"/>
      <w:marRight w:val="0"/>
      <w:marTop w:val="0"/>
      <w:marBottom w:val="0"/>
      <w:divBdr>
        <w:top w:val="none" w:sz="0" w:space="0" w:color="auto"/>
        <w:left w:val="none" w:sz="0" w:space="0" w:color="auto"/>
        <w:bottom w:val="none" w:sz="0" w:space="0" w:color="auto"/>
        <w:right w:val="none" w:sz="0" w:space="0" w:color="auto"/>
      </w:divBdr>
    </w:div>
    <w:div w:id="212495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F653B-59A6-4FD7-8B6B-3EDFB219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5384</Words>
  <Characters>30693</Characters>
  <Application>Microsoft Office Word</Application>
  <DocSecurity>0</DocSecurity>
  <Lines>255</Lines>
  <Paragraphs>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OBRAZLOŽENJE</vt:lpstr>
      <vt:lpstr>OBRAZLOŽENJE</vt:lpstr>
    </vt:vector>
  </TitlesOfParts>
  <Company/>
  <LinksUpToDate>false</LinksUpToDate>
  <CharactersWithSpaces>36005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dc:title>
  <dc:creator>Comp</dc:creator>
  <cp:lastModifiedBy>Bobo</cp:lastModifiedBy>
  <cp:revision>2</cp:revision>
  <cp:lastPrinted>2018-12-03T07:38:00Z</cp:lastPrinted>
  <dcterms:created xsi:type="dcterms:W3CDTF">2020-12-06T17:23:00Z</dcterms:created>
  <dcterms:modified xsi:type="dcterms:W3CDTF">2020-12-06T17:23:00Z</dcterms:modified>
</cp:coreProperties>
</file>